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767B8A" w14:textId="77777777" w:rsidR="002A3B94" w:rsidRPr="008605ED" w:rsidRDefault="002A3B94" w:rsidP="002A3B94">
      <w:pPr>
        <w:pStyle w:val="Corpodetexto"/>
        <w:spacing w:line="360" w:lineRule="auto"/>
        <w:ind w:right="-22"/>
        <w:jc w:val="center"/>
        <w:rPr>
          <w:b/>
          <w:bCs/>
        </w:rPr>
      </w:pPr>
      <w:bookmarkStart w:id="0" w:name="_Hlk99644735"/>
      <w:bookmarkStart w:id="1" w:name="_Hlk68111163"/>
      <w:bookmarkEnd w:id="0"/>
      <w:r w:rsidRPr="008605ED">
        <w:rPr>
          <w:b/>
          <w:bCs/>
        </w:rPr>
        <w:t>UNIVERSIDADE BRASIL</w:t>
      </w:r>
    </w:p>
    <w:p w14:paraId="4D6E21C4" w14:textId="756F5B14" w:rsidR="002A3B94" w:rsidRDefault="002A3B94" w:rsidP="002A3B94">
      <w:pPr>
        <w:spacing w:after="0" w:line="360" w:lineRule="auto"/>
        <w:ind w:right="-22"/>
        <w:jc w:val="center"/>
        <w:rPr>
          <w:rFonts w:ascii="Arial" w:hAnsi="Arial" w:cs="Arial"/>
          <w:b/>
          <w:bCs/>
          <w:sz w:val="24"/>
          <w:szCs w:val="24"/>
        </w:rPr>
      </w:pPr>
      <w:r>
        <w:rPr>
          <w:rFonts w:ascii="Arial" w:hAnsi="Arial" w:cs="Arial"/>
          <w:b/>
          <w:bCs/>
          <w:sz w:val="24"/>
          <w:szCs w:val="24"/>
        </w:rPr>
        <w:t xml:space="preserve">CURSO DE GRADUAÇÃO EM </w:t>
      </w:r>
      <w:r w:rsidR="00AB1730">
        <w:rPr>
          <w:rFonts w:ascii="Arial" w:hAnsi="Arial" w:cs="Arial"/>
          <w:b/>
          <w:bCs/>
          <w:sz w:val="24"/>
          <w:szCs w:val="24"/>
        </w:rPr>
        <w:t>PSICOLOGIA</w:t>
      </w:r>
    </w:p>
    <w:p w14:paraId="151244BB" w14:textId="22E6C33B" w:rsidR="002A3B94" w:rsidRPr="008605ED" w:rsidRDefault="002A3B94" w:rsidP="002A3B94">
      <w:pPr>
        <w:spacing w:after="0" w:line="360" w:lineRule="auto"/>
        <w:ind w:right="-22"/>
        <w:jc w:val="center"/>
        <w:rPr>
          <w:rFonts w:ascii="Arial" w:hAnsi="Arial" w:cs="Arial"/>
          <w:b/>
          <w:bCs/>
          <w:sz w:val="24"/>
          <w:szCs w:val="24"/>
        </w:rPr>
      </w:pPr>
      <w:r>
        <w:rPr>
          <w:rFonts w:ascii="Arial" w:hAnsi="Arial" w:cs="Arial"/>
          <w:b/>
          <w:bCs/>
          <w:sz w:val="24"/>
          <w:szCs w:val="24"/>
        </w:rPr>
        <w:t xml:space="preserve">CAMPUS </w:t>
      </w:r>
      <w:r w:rsidR="00FD3DC3">
        <w:rPr>
          <w:rFonts w:ascii="Arial" w:hAnsi="Arial" w:cs="Arial"/>
          <w:b/>
          <w:bCs/>
          <w:sz w:val="24"/>
          <w:szCs w:val="24"/>
        </w:rPr>
        <w:t>DESCALVADO</w:t>
      </w:r>
    </w:p>
    <w:p w14:paraId="78E37C51" w14:textId="77777777" w:rsidR="002A3B94" w:rsidRDefault="002A3B94" w:rsidP="002A3B94">
      <w:pPr>
        <w:spacing w:after="0" w:line="360" w:lineRule="auto"/>
        <w:ind w:right="-22"/>
      </w:pPr>
    </w:p>
    <w:p w14:paraId="4A252D15" w14:textId="7C36E90D" w:rsidR="002A3B94" w:rsidRDefault="002A3B94" w:rsidP="002A3B94">
      <w:pPr>
        <w:spacing w:after="0" w:line="360" w:lineRule="auto"/>
        <w:ind w:right="-22"/>
      </w:pPr>
    </w:p>
    <w:p w14:paraId="6197A483" w14:textId="77777777" w:rsidR="003D6862" w:rsidRDefault="003D6862" w:rsidP="002A3B94">
      <w:pPr>
        <w:spacing w:after="0" w:line="360" w:lineRule="auto"/>
        <w:ind w:right="-22"/>
      </w:pPr>
    </w:p>
    <w:p w14:paraId="0F3F49A3" w14:textId="77777777" w:rsidR="002A3B94" w:rsidRDefault="002A3B94" w:rsidP="002A3B94">
      <w:pPr>
        <w:spacing w:after="0" w:line="360" w:lineRule="auto"/>
        <w:ind w:right="-22"/>
      </w:pPr>
    </w:p>
    <w:p w14:paraId="09F89EE0" w14:textId="77777777" w:rsidR="002A3B94" w:rsidRDefault="002A3B94" w:rsidP="002A3B94">
      <w:pPr>
        <w:spacing w:after="0" w:line="360" w:lineRule="auto"/>
        <w:ind w:right="-22"/>
      </w:pPr>
    </w:p>
    <w:p w14:paraId="54F45FB9" w14:textId="77777777" w:rsidR="00F90A32" w:rsidRDefault="00F90A32" w:rsidP="002A3B94">
      <w:pPr>
        <w:spacing w:after="0" w:line="360" w:lineRule="auto"/>
        <w:ind w:right="-22"/>
      </w:pPr>
    </w:p>
    <w:p w14:paraId="1D69ADCC" w14:textId="0D1BBD39" w:rsidR="002A3B94" w:rsidRDefault="002A3B94" w:rsidP="003D6862">
      <w:pPr>
        <w:spacing w:after="0" w:line="360" w:lineRule="auto"/>
        <w:ind w:right="-22"/>
        <w:rPr>
          <w:rFonts w:ascii="Arial" w:hAnsi="Arial" w:cs="Arial"/>
          <w:b/>
          <w:sz w:val="28"/>
          <w:szCs w:val="28"/>
        </w:rPr>
      </w:pPr>
    </w:p>
    <w:p w14:paraId="1F4F53C1" w14:textId="1BC0C2EC" w:rsidR="003D6862" w:rsidRDefault="00AB1730" w:rsidP="002A3B94">
      <w:pPr>
        <w:spacing w:after="0" w:line="360" w:lineRule="auto"/>
        <w:ind w:right="-22"/>
        <w:jc w:val="center"/>
        <w:rPr>
          <w:rFonts w:ascii="Arial" w:hAnsi="Arial" w:cs="Arial"/>
          <w:b/>
          <w:sz w:val="28"/>
          <w:szCs w:val="28"/>
        </w:rPr>
      </w:pPr>
      <w:r>
        <w:rPr>
          <w:rFonts w:ascii="Arial" w:hAnsi="Arial" w:cs="Arial"/>
          <w:b/>
          <w:sz w:val="28"/>
          <w:szCs w:val="28"/>
        </w:rPr>
        <w:t>AMANDA KELLY CANALLI</w:t>
      </w:r>
      <w:r w:rsidR="003D6862">
        <w:rPr>
          <w:rFonts w:ascii="Arial" w:hAnsi="Arial" w:cs="Arial"/>
          <w:b/>
          <w:sz w:val="28"/>
          <w:szCs w:val="28"/>
        </w:rPr>
        <w:t xml:space="preserve"> </w:t>
      </w:r>
    </w:p>
    <w:p w14:paraId="784CFB22" w14:textId="55F7391C" w:rsidR="003D6862" w:rsidRPr="008605ED" w:rsidRDefault="00AB1730" w:rsidP="002A3B94">
      <w:pPr>
        <w:spacing w:after="0" w:line="360" w:lineRule="auto"/>
        <w:ind w:right="-22"/>
        <w:jc w:val="center"/>
        <w:rPr>
          <w:rFonts w:ascii="Arial" w:hAnsi="Arial" w:cs="Arial"/>
          <w:b/>
          <w:sz w:val="28"/>
          <w:szCs w:val="28"/>
        </w:rPr>
      </w:pPr>
      <w:r>
        <w:rPr>
          <w:rFonts w:ascii="Arial" w:hAnsi="Arial" w:cs="Arial"/>
          <w:b/>
          <w:sz w:val="28"/>
          <w:szCs w:val="28"/>
        </w:rPr>
        <w:t>MURILLO HENRIQUE LOMBARDE GOULARTE</w:t>
      </w:r>
    </w:p>
    <w:p w14:paraId="7A3D3D9A" w14:textId="77777777" w:rsidR="002A3B94" w:rsidRDefault="002A3B94" w:rsidP="002A3B94">
      <w:pPr>
        <w:spacing w:after="0" w:line="360" w:lineRule="auto"/>
        <w:ind w:right="-22"/>
      </w:pPr>
    </w:p>
    <w:p w14:paraId="052F8D63" w14:textId="77777777" w:rsidR="002A3B94" w:rsidRDefault="002A3B94" w:rsidP="002A3B94">
      <w:pPr>
        <w:spacing w:after="0" w:line="360" w:lineRule="auto"/>
        <w:ind w:right="-22"/>
      </w:pPr>
    </w:p>
    <w:p w14:paraId="6964EBEC" w14:textId="77777777" w:rsidR="002A3B94" w:rsidRDefault="002A3B94" w:rsidP="002A3B94">
      <w:pPr>
        <w:spacing w:after="0" w:line="360" w:lineRule="auto"/>
        <w:ind w:right="-22"/>
      </w:pPr>
    </w:p>
    <w:p w14:paraId="2D9E06CA" w14:textId="77777777" w:rsidR="00F90A32" w:rsidRDefault="00F90A32" w:rsidP="002A3B94">
      <w:pPr>
        <w:spacing w:after="0" w:line="360" w:lineRule="auto"/>
        <w:ind w:right="-22"/>
      </w:pPr>
    </w:p>
    <w:p w14:paraId="2277473B" w14:textId="77777777" w:rsidR="00F90A32" w:rsidRDefault="00F90A32" w:rsidP="002A3B94">
      <w:pPr>
        <w:spacing w:after="0" w:line="360" w:lineRule="auto"/>
        <w:ind w:right="-22"/>
      </w:pPr>
    </w:p>
    <w:p w14:paraId="3C21A4D7" w14:textId="77777777" w:rsidR="002A3B94" w:rsidRPr="004C6800" w:rsidRDefault="002A3B94" w:rsidP="002A3B94">
      <w:pPr>
        <w:spacing w:after="0" w:line="360" w:lineRule="auto"/>
        <w:ind w:right="-22"/>
      </w:pPr>
    </w:p>
    <w:p w14:paraId="1E726B4C" w14:textId="76E94201" w:rsidR="00FD3DC3" w:rsidRPr="00251BEF" w:rsidRDefault="00AB1730" w:rsidP="003D6862">
      <w:pPr>
        <w:spacing w:after="0" w:line="360" w:lineRule="auto"/>
        <w:jc w:val="center"/>
        <w:rPr>
          <w:rFonts w:ascii="Arial" w:hAnsi="Arial" w:cs="Arial"/>
          <w:b/>
          <w:sz w:val="28"/>
          <w:szCs w:val="28"/>
        </w:rPr>
      </w:pPr>
      <w:r>
        <w:rPr>
          <w:rFonts w:ascii="Arial" w:hAnsi="Arial" w:cs="Arial"/>
          <w:b/>
          <w:sz w:val="28"/>
          <w:szCs w:val="28"/>
        </w:rPr>
        <w:t>DIFICULDADES NA APRENDIZAGEM ASSOCIADAS AO TRANSTORNO DE DÉCIT DE ATENÇÃO E HIPERATIVIDADE: ALGUMAS POSSIBILIDADES DE ATUAÇÃO DO PSICÓLOGO</w:t>
      </w:r>
    </w:p>
    <w:p w14:paraId="12AB3110" w14:textId="77777777" w:rsidR="002A3B94" w:rsidRPr="00FD3DC3" w:rsidRDefault="002A3B94" w:rsidP="002A3B94">
      <w:pPr>
        <w:pStyle w:val="Corpodetexto"/>
        <w:spacing w:line="360" w:lineRule="auto"/>
        <w:ind w:right="-22"/>
        <w:rPr>
          <w:b/>
          <w:lang w:val="pt-BR"/>
        </w:rPr>
      </w:pPr>
    </w:p>
    <w:p w14:paraId="4C8600D0" w14:textId="77777777" w:rsidR="002A3B94" w:rsidRPr="00D73390" w:rsidRDefault="002A3B94" w:rsidP="002A3B94">
      <w:pPr>
        <w:pStyle w:val="Corpodetexto"/>
        <w:spacing w:line="360" w:lineRule="auto"/>
        <w:ind w:right="-22"/>
        <w:rPr>
          <w:b/>
        </w:rPr>
      </w:pPr>
    </w:p>
    <w:p w14:paraId="4BDA08C6" w14:textId="77777777" w:rsidR="002A3B94" w:rsidRDefault="002A3B94" w:rsidP="002A3B94">
      <w:pPr>
        <w:pStyle w:val="Corpodetexto"/>
        <w:spacing w:line="360" w:lineRule="auto"/>
        <w:ind w:right="-22"/>
        <w:rPr>
          <w:b/>
        </w:rPr>
      </w:pPr>
    </w:p>
    <w:p w14:paraId="068F6C46" w14:textId="77777777" w:rsidR="002A3B94" w:rsidRDefault="002A3B94" w:rsidP="002A3B94">
      <w:pPr>
        <w:spacing w:after="0" w:line="360" w:lineRule="auto"/>
        <w:ind w:right="-22"/>
        <w:rPr>
          <w:b/>
        </w:rPr>
      </w:pPr>
    </w:p>
    <w:p w14:paraId="6E555E73" w14:textId="5C155132" w:rsidR="00AD7260" w:rsidRDefault="00AD7260" w:rsidP="002A3B94">
      <w:pPr>
        <w:spacing w:after="0" w:line="360" w:lineRule="auto"/>
        <w:ind w:right="-22"/>
        <w:rPr>
          <w:b/>
        </w:rPr>
      </w:pPr>
    </w:p>
    <w:p w14:paraId="688579F9" w14:textId="77777777" w:rsidR="00AD7260" w:rsidRDefault="00AD7260" w:rsidP="002A3B94">
      <w:pPr>
        <w:spacing w:after="0" w:line="360" w:lineRule="auto"/>
        <w:ind w:right="-22"/>
        <w:rPr>
          <w:b/>
        </w:rPr>
      </w:pPr>
    </w:p>
    <w:p w14:paraId="06B3A73C" w14:textId="7A176C59" w:rsidR="002725CF" w:rsidRDefault="002725CF">
      <w:pPr>
        <w:rPr>
          <w:b/>
        </w:rPr>
      </w:pPr>
    </w:p>
    <w:p w14:paraId="6FA48558" w14:textId="77777777" w:rsidR="0018703D" w:rsidRDefault="0018703D">
      <w:pPr>
        <w:rPr>
          <w:b/>
        </w:rPr>
      </w:pPr>
    </w:p>
    <w:p w14:paraId="274A559B" w14:textId="4FB9CD94" w:rsidR="002725CF" w:rsidRDefault="002725CF" w:rsidP="002A3B94">
      <w:pPr>
        <w:spacing w:after="0" w:line="360" w:lineRule="auto"/>
        <w:ind w:right="-22"/>
        <w:rPr>
          <w:b/>
        </w:rPr>
      </w:pPr>
    </w:p>
    <w:p w14:paraId="3491894A" w14:textId="77777777" w:rsidR="00483D49" w:rsidRDefault="00483D49" w:rsidP="002A3B94">
      <w:pPr>
        <w:spacing w:after="0" w:line="360" w:lineRule="auto"/>
        <w:ind w:right="-22"/>
        <w:rPr>
          <w:b/>
        </w:rPr>
      </w:pPr>
    </w:p>
    <w:p w14:paraId="2698E8AE" w14:textId="0650C2D5" w:rsidR="002A3B94" w:rsidRPr="00E073E9" w:rsidRDefault="00ED4071" w:rsidP="002A3B94">
      <w:pPr>
        <w:spacing w:after="0" w:line="360" w:lineRule="auto"/>
        <w:ind w:right="-22"/>
        <w:jc w:val="center"/>
        <w:rPr>
          <w:b/>
          <w:sz w:val="24"/>
          <w:szCs w:val="24"/>
          <w:vertAlign w:val="subscript"/>
        </w:rPr>
      </w:pPr>
      <w:r>
        <w:rPr>
          <w:rFonts w:ascii="Arial" w:hAnsi="Arial" w:cs="Arial"/>
          <w:sz w:val="24"/>
          <w:szCs w:val="24"/>
        </w:rPr>
        <w:t>D</w:t>
      </w:r>
      <w:r w:rsidR="00FD3DC3">
        <w:rPr>
          <w:rFonts w:ascii="Arial" w:hAnsi="Arial" w:cs="Arial"/>
          <w:sz w:val="24"/>
          <w:szCs w:val="24"/>
        </w:rPr>
        <w:t>escalvado</w:t>
      </w:r>
      <w:r w:rsidR="002A3B94">
        <w:rPr>
          <w:rFonts w:ascii="Arial" w:hAnsi="Arial" w:cs="Arial"/>
          <w:sz w:val="24"/>
          <w:szCs w:val="24"/>
        </w:rPr>
        <w:t xml:space="preserve"> – </w:t>
      </w:r>
      <w:r w:rsidR="002A3B94" w:rsidRPr="002C73B8">
        <w:rPr>
          <w:rFonts w:ascii="Arial" w:hAnsi="Arial" w:cs="Arial"/>
          <w:sz w:val="24"/>
          <w:szCs w:val="24"/>
        </w:rPr>
        <w:t>SP</w:t>
      </w:r>
      <w:r w:rsidR="002A3B94" w:rsidRPr="00E073E9">
        <w:rPr>
          <w:b/>
          <w:sz w:val="24"/>
          <w:szCs w:val="24"/>
          <w:vertAlign w:val="subscript"/>
        </w:rPr>
        <w:t xml:space="preserve"> </w:t>
      </w:r>
    </w:p>
    <w:p w14:paraId="19CF59DD" w14:textId="32DC72E4" w:rsidR="002725CF" w:rsidRDefault="00FD3DC3" w:rsidP="002A3B94">
      <w:pPr>
        <w:spacing w:after="0" w:line="360" w:lineRule="auto"/>
        <w:ind w:right="-22"/>
        <w:jc w:val="center"/>
        <w:rPr>
          <w:rFonts w:ascii="Arial" w:hAnsi="Arial" w:cs="Arial"/>
          <w:sz w:val="24"/>
          <w:szCs w:val="24"/>
        </w:rPr>
      </w:pPr>
      <w:r>
        <w:rPr>
          <w:rFonts w:ascii="Arial" w:hAnsi="Arial" w:cs="Arial"/>
          <w:sz w:val="24"/>
          <w:szCs w:val="24"/>
        </w:rPr>
        <w:t>202</w:t>
      </w:r>
      <w:r w:rsidR="00AB1730">
        <w:rPr>
          <w:rFonts w:ascii="Arial" w:hAnsi="Arial" w:cs="Arial"/>
          <w:sz w:val="24"/>
          <w:szCs w:val="24"/>
        </w:rPr>
        <w:t>3</w:t>
      </w:r>
    </w:p>
    <w:p w14:paraId="22131E9B" w14:textId="1B2EB756" w:rsidR="002725CF" w:rsidRPr="002725CF" w:rsidRDefault="002725CF" w:rsidP="002725CF">
      <w:pPr>
        <w:spacing w:after="0" w:line="360" w:lineRule="auto"/>
        <w:ind w:right="-22"/>
        <w:jc w:val="center"/>
        <w:rPr>
          <w:rFonts w:ascii="Arial" w:hAnsi="Arial" w:cs="Arial"/>
          <w:sz w:val="24"/>
          <w:szCs w:val="24"/>
        </w:rPr>
        <w:sectPr w:rsidR="002725CF" w:rsidRPr="002725CF" w:rsidSect="002725CF">
          <w:headerReference w:type="even" r:id="rId8"/>
          <w:headerReference w:type="default" r:id="rId9"/>
          <w:pgSz w:w="11906" w:h="16838"/>
          <w:pgMar w:top="1701" w:right="1134" w:bottom="1134" w:left="1701" w:header="709" w:footer="709" w:gutter="0"/>
          <w:pgNumType w:fmt="lowerRoman"/>
          <w:cols w:space="708"/>
          <w:docGrid w:linePitch="360"/>
        </w:sectPr>
      </w:pPr>
    </w:p>
    <w:p w14:paraId="7629FD8A" w14:textId="4D8BE771" w:rsidR="008C7803" w:rsidRPr="00A204A3" w:rsidRDefault="008C7803" w:rsidP="008C7803">
      <w:pPr>
        <w:spacing w:after="0" w:line="360" w:lineRule="auto"/>
        <w:ind w:right="-22"/>
        <w:jc w:val="center"/>
        <w:rPr>
          <w:rFonts w:ascii="Arial" w:hAnsi="Arial" w:cs="Arial"/>
          <w:b/>
          <w:bCs/>
          <w:sz w:val="24"/>
          <w:szCs w:val="24"/>
        </w:rPr>
      </w:pPr>
      <w:r>
        <w:rPr>
          <w:rFonts w:ascii="Arial" w:hAnsi="Arial" w:cs="Arial"/>
          <w:b/>
          <w:bCs/>
          <w:sz w:val="24"/>
          <w:szCs w:val="24"/>
        </w:rPr>
        <w:lastRenderedPageBreak/>
        <w:t xml:space="preserve">CURSO DE GRADUAÇÃO </w:t>
      </w:r>
      <w:r w:rsidRPr="00A204A3">
        <w:rPr>
          <w:rFonts w:ascii="Arial" w:hAnsi="Arial" w:cs="Arial"/>
          <w:b/>
          <w:bCs/>
          <w:sz w:val="24"/>
          <w:szCs w:val="24"/>
        </w:rPr>
        <w:t xml:space="preserve">EM </w:t>
      </w:r>
      <w:r w:rsidR="00AB1730">
        <w:rPr>
          <w:rFonts w:ascii="Arial" w:hAnsi="Arial" w:cs="Arial"/>
          <w:b/>
          <w:bCs/>
          <w:sz w:val="24"/>
          <w:szCs w:val="24"/>
        </w:rPr>
        <w:t>PSICOLOGIA</w:t>
      </w:r>
    </w:p>
    <w:p w14:paraId="43F0880D" w14:textId="77777777" w:rsidR="008C7803" w:rsidRPr="00A204A3" w:rsidRDefault="008C7803" w:rsidP="008C7803">
      <w:pPr>
        <w:spacing w:after="0" w:line="240" w:lineRule="auto"/>
        <w:rPr>
          <w:rFonts w:ascii="Arial" w:hAnsi="Arial" w:cs="Arial"/>
          <w:b/>
          <w:iCs/>
          <w:sz w:val="24"/>
          <w:szCs w:val="24"/>
        </w:rPr>
      </w:pPr>
    </w:p>
    <w:p w14:paraId="7DA02A5E" w14:textId="77777777" w:rsidR="008C7803" w:rsidRDefault="008C7803" w:rsidP="008C7803">
      <w:pPr>
        <w:spacing w:after="0" w:line="240" w:lineRule="auto"/>
        <w:jc w:val="center"/>
        <w:rPr>
          <w:rFonts w:ascii="Arial" w:hAnsi="Arial" w:cs="Arial"/>
          <w:b/>
          <w:iCs/>
          <w:sz w:val="24"/>
          <w:szCs w:val="24"/>
        </w:rPr>
      </w:pPr>
    </w:p>
    <w:p w14:paraId="04865B94" w14:textId="77777777" w:rsidR="008C7803" w:rsidRPr="00A204A3" w:rsidRDefault="008C7803" w:rsidP="008C7803">
      <w:pPr>
        <w:spacing w:after="0" w:line="240" w:lineRule="auto"/>
        <w:jc w:val="center"/>
        <w:rPr>
          <w:rFonts w:ascii="Arial" w:hAnsi="Arial" w:cs="Arial"/>
          <w:b/>
          <w:iCs/>
          <w:sz w:val="24"/>
          <w:szCs w:val="24"/>
        </w:rPr>
      </w:pPr>
    </w:p>
    <w:p w14:paraId="3173E0F5" w14:textId="77777777" w:rsidR="008C7803" w:rsidRPr="00A204A3" w:rsidRDefault="008C7803" w:rsidP="008C7803">
      <w:pPr>
        <w:spacing w:after="0" w:line="240" w:lineRule="auto"/>
        <w:jc w:val="center"/>
        <w:rPr>
          <w:rFonts w:ascii="Arial" w:hAnsi="Arial" w:cs="Arial"/>
          <w:b/>
          <w:iCs/>
          <w:sz w:val="24"/>
          <w:szCs w:val="24"/>
        </w:rPr>
      </w:pPr>
    </w:p>
    <w:p w14:paraId="4589E694" w14:textId="77777777" w:rsidR="008C7803" w:rsidRDefault="008C7803" w:rsidP="008C7803">
      <w:pPr>
        <w:spacing w:after="0" w:line="240" w:lineRule="auto"/>
        <w:jc w:val="center"/>
        <w:rPr>
          <w:rFonts w:ascii="Arial" w:hAnsi="Arial" w:cs="Arial"/>
          <w:b/>
          <w:iCs/>
          <w:sz w:val="28"/>
          <w:szCs w:val="28"/>
        </w:rPr>
      </w:pPr>
    </w:p>
    <w:p w14:paraId="4D4E730B" w14:textId="319D1CF4" w:rsidR="003D6862" w:rsidRDefault="003D6862" w:rsidP="003D6862">
      <w:pPr>
        <w:spacing w:after="0" w:line="360" w:lineRule="auto"/>
        <w:ind w:right="-22"/>
        <w:jc w:val="center"/>
        <w:rPr>
          <w:rFonts w:ascii="Arial" w:hAnsi="Arial" w:cs="Arial"/>
          <w:b/>
          <w:sz w:val="28"/>
          <w:szCs w:val="28"/>
        </w:rPr>
      </w:pPr>
      <w:r>
        <w:rPr>
          <w:rFonts w:ascii="Arial" w:hAnsi="Arial" w:cs="Arial"/>
          <w:b/>
          <w:sz w:val="28"/>
          <w:szCs w:val="28"/>
        </w:rPr>
        <w:t>A</w:t>
      </w:r>
      <w:r w:rsidR="00AB1730">
        <w:rPr>
          <w:rFonts w:ascii="Arial" w:hAnsi="Arial" w:cs="Arial"/>
          <w:b/>
          <w:sz w:val="28"/>
          <w:szCs w:val="28"/>
        </w:rPr>
        <w:t>MANDA KELLY CANALLI</w:t>
      </w:r>
      <w:r>
        <w:rPr>
          <w:rFonts w:ascii="Arial" w:hAnsi="Arial" w:cs="Arial"/>
          <w:b/>
          <w:sz w:val="28"/>
          <w:szCs w:val="28"/>
        </w:rPr>
        <w:t xml:space="preserve"> </w:t>
      </w:r>
    </w:p>
    <w:p w14:paraId="565F91DB" w14:textId="0CE2D0E0" w:rsidR="008C7803" w:rsidRPr="00536BF3" w:rsidRDefault="00AB1730" w:rsidP="003D6862">
      <w:pPr>
        <w:spacing w:after="0" w:line="360" w:lineRule="auto"/>
        <w:ind w:right="-22"/>
        <w:jc w:val="center"/>
        <w:rPr>
          <w:rFonts w:ascii="Arial" w:hAnsi="Arial" w:cs="Arial"/>
          <w:b/>
          <w:sz w:val="28"/>
          <w:szCs w:val="28"/>
        </w:rPr>
      </w:pPr>
      <w:r>
        <w:rPr>
          <w:rFonts w:ascii="Arial" w:hAnsi="Arial" w:cs="Arial"/>
          <w:b/>
          <w:sz w:val="28"/>
          <w:szCs w:val="28"/>
        </w:rPr>
        <w:t>MURILLO HENRIQUE LOMBARDE GOULARTE</w:t>
      </w:r>
    </w:p>
    <w:p w14:paraId="2B6B7373" w14:textId="77777777" w:rsidR="008C7803" w:rsidRPr="00A204A3" w:rsidRDefault="008C7803" w:rsidP="008C7803">
      <w:pPr>
        <w:spacing w:after="0" w:line="240" w:lineRule="auto"/>
        <w:jc w:val="center"/>
        <w:rPr>
          <w:rFonts w:ascii="Arial" w:hAnsi="Arial" w:cs="Arial"/>
          <w:b/>
          <w:iCs/>
          <w:sz w:val="24"/>
          <w:szCs w:val="24"/>
        </w:rPr>
      </w:pPr>
    </w:p>
    <w:p w14:paraId="5438C40A" w14:textId="77777777" w:rsidR="008C7803" w:rsidRDefault="008C7803" w:rsidP="008C7803">
      <w:pPr>
        <w:spacing w:after="0" w:line="240" w:lineRule="auto"/>
        <w:rPr>
          <w:rFonts w:ascii="Arial" w:hAnsi="Arial" w:cs="Arial"/>
          <w:b/>
          <w:iCs/>
          <w:sz w:val="24"/>
          <w:szCs w:val="24"/>
        </w:rPr>
      </w:pPr>
    </w:p>
    <w:p w14:paraId="20C5957E" w14:textId="77777777" w:rsidR="008C7803" w:rsidRPr="00A204A3" w:rsidRDefault="008C7803" w:rsidP="008C7803">
      <w:pPr>
        <w:spacing w:after="0" w:line="240" w:lineRule="auto"/>
        <w:rPr>
          <w:rFonts w:ascii="Arial" w:hAnsi="Arial" w:cs="Arial"/>
          <w:b/>
          <w:iCs/>
          <w:sz w:val="24"/>
          <w:szCs w:val="24"/>
        </w:rPr>
      </w:pPr>
    </w:p>
    <w:p w14:paraId="5704BECA" w14:textId="77777777" w:rsidR="008C7803" w:rsidRPr="00A204A3" w:rsidRDefault="008C7803" w:rsidP="008C7803">
      <w:pPr>
        <w:spacing w:after="0" w:line="240" w:lineRule="auto"/>
        <w:jc w:val="center"/>
        <w:rPr>
          <w:rFonts w:ascii="Arial" w:hAnsi="Arial" w:cs="Arial"/>
          <w:b/>
          <w:iCs/>
          <w:sz w:val="24"/>
          <w:szCs w:val="24"/>
        </w:rPr>
      </w:pPr>
    </w:p>
    <w:p w14:paraId="6C18382D" w14:textId="77777777" w:rsidR="008C7803" w:rsidRPr="00A204A3" w:rsidRDefault="008C7803" w:rsidP="008C7803">
      <w:pPr>
        <w:spacing w:after="0" w:line="240" w:lineRule="auto"/>
        <w:jc w:val="center"/>
        <w:rPr>
          <w:rFonts w:ascii="Arial" w:hAnsi="Arial" w:cs="Arial"/>
          <w:b/>
          <w:iCs/>
          <w:sz w:val="24"/>
          <w:szCs w:val="24"/>
        </w:rPr>
      </w:pPr>
    </w:p>
    <w:p w14:paraId="6662820A" w14:textId="64627FF3" w:rsidR="008C7803" w:rsidRPr="00AB1730" w:rsidRDefault="00AB1730" w:rsidP="00AB1730">
      <w:pPr>
        <w:spacing w:after="0" w:line="360" w:lineRule="auto"/>
        <w:jc w:val="center"/>
        <w:rPr>
          <w:rFonts w:ascii="Arial" w:hAnsi="Arial" w:cs="Arial"/>
          <w:b/>
          <w:sz w:val="28"/>
          <w:szCs w:val="28"/>
        </w:rPr>
      </w:pPr>
      <w:r>
        <w:rPr>
          <w:rFonts w:ascii="Arial" w:hAnsi="Arial" w:cs="Arial"/>
          <w:b/>
          <w:sz w:val="28"/>
          <w:szCs w:val="28"/>
        </w:rPr>
        <w:t>DIFICULDADES NA APRENDIZAGEM ASSOCIADAS AO TRANSTORNO DE DÉFICIT DE ATENÇÃO E HIPERATIVIDADE: ALGUMAS POSSIBILIDADES DE ATUAÇÃO DO PSICÓLOGO</w:t>
      </w:r>
    </w:p>
    <w:p w14:paraId="6C23A0F5" w14:textId="77777777" w:rsidR="008C7803" w:rsidRDefault="008C7803" w:rsidP="008C7803">
      <w:pPr>
        <w:pStyle w:val="Ttulo11"/>
        <w:spacing w:before="0"/>
        <w:ind w:left="0" w:right="46"/>
        <w:jc w:val="center"/>
        <w:rPr>
          <w:bCs w:val="0"/>
          <w:sz w:val="24"/>
          <w:szCs w:val="24"/>
        </w:rPr>
      </w:pPr>
    </w:p>
    <w:p w14:paraId="2DE2C35A" w14:textId="77777777" w:rsidR="008C7803" w:rsidRPr="00A204A3" w:rsidRDefault="008C7803" w:rsidP="008C7803">
      <w:pPr>
        <w:pStyle w:val="Ttulo11"/>
        <w:spacing w:before="0"/>
        <w:ind w:left="0" w:right="46"/>
        <w:jc w:val="center"/>
        <w:rPr>
          <w:bCs w:val="0"/>
          <w:sz w:val="24"/>
          <w:szCs w:val="24"/>
        </w:rPr>
      </w:pPr>
    </w:p>
    <w:p w14:paraId="6F6D2058" w14:textId="77777777" w:rsidR="008C7803" w:rsidRPr="00A204A3" w:rsidRDefault="008C7803" w:rsidP="008C7803">
      <w:pPr>
        <w:pStyle w:val="Ttulo11"/>
        <w:spacing w:before="0"/>
        <w:ind w:left="0" w:right="-1"/>
        <w:jc w:val="center"/>
        <w:rPr>
          <w:bCs w:val="0"/>
          <w:sz w:val="24"/>
          <w:szCs w:val="24"/>
        </w:rPr>
      </w:pPr>
    </w:p>
    <w:p w14:paraId="487EC934" w14:textId="77777777" w:rsidR="008C7803" w:rsidRPr="00A204A3" w:rsidRDefault="008C7803" w:rsidP="008C7803">
      <w:pPr>
        <w:pStyle w:val="Ttulo11"/>
        <w:spacing w:before="0"/>
        <w:ind w:left="0" w:right="-1"/>
        <w:jc w:val="center"/>
        <w:rPr>
          <w:bCs w:val="0"/>
          <w:sz w:val="24"/>
          <w:szCs w:val="24"/>
        </w:rPr>
      </w:pPr>
    </w:p>
    <w:p w14:paraId="42F9A5D5" w14:textId="0C4B2A21" w:rsidR="008C7803" w:rsidRPr="002220D8" w:rsidRDefault="008C7803" w:rsidP="008C7803">
      <w:pPr>
        <w:spacing w:after="0" w:line="240" w:lineRule="auto"/>
        <w:ind w:left="4253"/>
        <w:jc w:val="both"/>
        <w:rPr>
          <w:rFonts w:ascii="Arial" w:hAnsi="Arial" w:cs="Arial"/>
          <w:bCs/>
          <w:sz w:val="24"/>
          <w:szCs w:val="24"/>
        </w:rPr>
      </w:pPr>
      <w:r w:rsidRPr="00902BFC">
        <w:rPr>
          <w:rFonts w:ascii="Arial" w:hAnsi="Arial" w:cs="Arial"/>
          <w:bCs/>
          <w:sz w:val="24"/>
          <w:szCs w:val="24"/>
        </w:rPr>
        <w:t xml:space="preserve">Trabalho de Conclusão de Curso de Graduação apresentado à Universidade Brasil, como parte dos requisitos necessários para obtenção do </w:t>
      </w:r>
      <w:r>
        <w:rPr>
          <w:rFonts w:ascii="Arial" w:hAnsi="Arial" w:cs="Arial"/>
          <w:bCs/>
          <w:sz w:val="24"/>
          <w:szCs w:val="24"/>
        </w:rPr>
        <w:t xml:space="preserve">título de </w:t>
      </w:r>
      <w:r w:rsidR="00F90A32">
        <w:rPr>
          <w:rFonts w:ascii="Arial" w:hAnsi="Arial" w:cs="Arial"/>
          <w:bCs/>
          <w:sz w:val="24"/>
          <w:szCs w:val="24"/>
        </w:rPr>
        <w:t xml:space="preserve">Bacharel em </w:t>
      </w:r>
      <w:r w:rsidR="00AB1730">
        <w:rPr>
          <w:rFonts w:ascii="Arial" w:hAnsi="Arial" w:cs="Arial"/>
          <w:bCs/>
          <w:sz w:val="24"/>
          <w:szCs w:val="24"/>
        </w:rPr>
        <w:t>Psicologia.</w:t>
      </w:r>
    </w:p>
    <w:p w14:paraId="7E5BC354" w14:textId="77777777" w:rsidR="008C7803" w:rsidRPr="00D55A05" w:rsidRDefault="008C7803" w:rsidP="008C7803">
      <w:pPr>
        <w:pStyle w:val="Ttulo11"/>
        <w:spacing w:before="0"/>
        <w:ind w:left="0" w:right="-1"/>
        <w:jc w:val="center"/>
        <w:rPr>
          <w:bCs w:val="0"/>
          <w:sz w:val="24"/>
          <w:szCs w:val="24"/>
        </w:rPr>
      </w:pPr>
    </w:p>
    <w:p w14:paraId="4DA57A36" w14:textId="3A9BEB23" w:rsidR="00B20324" w:rsidRDefault="00B20324" w:rsidP="00AD7260">
      <w:pPr>
        <w:spacing w:after="0" w:line="240" w:lineRule="auto"/>
        <w:ind w:left="4253"/>
        <w:jc w:val="both"/>
        <w:rPr>
          <w:rFonts w:ascii="Arial" w:hAnsi="Arial" w:cs="Arial"/>
          <w:bCs/>
          <w:sz w:val="24"/>
          <w:szCs w:val="24"/>
        </w:rPr>
      </w:pPr>
      <w:r w:rsidRPr="00D40B03">
        <w:rPr>
          <w:rFonts w:ascii="Arial" w:hAnsi="Arial" w:cs="Arial"/>
          <w:b/>
          <w:sz w:val="24"/>
          <w:szCs w:val="24"/>
        </w:rPr>
        <w:t xml:space="preserve">Orientadora: </w:t>
      </w:r>
      <w:proofErr w:type="spellStart"/>
      <w:r w:rsidRPr="00D40B03">
        <w:rPr>
          <w:rFonts w:ascii="Arial" w:hAnsi="Arial" w:cs="Arial"/>
          <w:bCs/>
          <w:sz w:val="24"/>
          <w:szCs w:val="24"/>
        </w:rPr>
        <w:t>Profª</w:t>
      </w:r>
      <w:proofErr w:type="spellEnd"/>
      <w:r w:rsidRPr="00D40B03">
        <w:rPr>
          <w:rFonts w:ascii="Arial" w:hAnsi="Arial" w:cs="Arial"/>
          <w:bCs/>
          <w:sz w:val="24"/>
          <w:szCs w:val="24"/>
        </w:rPr>
        <w:t xml:space="preserve">. </w:t>
      </w:r>
      <w:proofErr w:type="spellStart"/>
      <w:r w:rsidR="00B03518">
        <w:rPr>
          <w:rFonts w:ascii="Arial" w:hAnsi="Arial" w:cs="Arial"/>
          <w:bCs/>
          <w:sz w:val="24"/>
          <w:szCs w:val="24"/>
        </w:rPr>
        <w:t>D</w:t>
      </w:r>
      <w:r w:rsidR="00AD7260">
        <w:rPr>
          <w:rFonts w:ascii="Arial" w:hAnsi="Arial" w:cs="Arial"/>
          <w:bCs/>
          <w:sz w:val="24"/>
          <w:szCs w:val="24"/>
        </w:rPr>
        <w:t>r</w:t>
      </w:r>
      <w:proofErr w:type="spellEnd"/>
      <w:r w:rsidR="00AD7260">
        <w:rPr>
          <w:rFonts w:ascii="Arial" w:hAnsi="Arial" w:cs="Arial"/>
          <w:bCs/>
          <w:sz w:val="24"/>
          <w:szCs w:val="24"/>
        </w:rPr>
        <w:t>ª</w:t>
      </w:r>
      <w:r w:rsidR="00B03518">
        <w:rPr>
          <w:rFonts w:ascii="Arial" w:hAnsi="Arial" w:cs="Arial"/>
          <w:bCs/>
          <w:sz w:val="24"/>
          <w:szCs w:val="24"/>
        </w:rPr>
        <w:t>.</w:t>
      </w:r>
      <w:r w:rsidR="003D6862">
        <w:rPr>
          <w:rFonts w:ascii="Arial" w:hAnsi="Arial" w:cs="Arial"/>
          <w:bCs/>
          <w:sz w:val="24"/>
          <w:szCs w:val="24"/>
        </w:rPr>
        <w:t xml:space="preserve"> Cilene </w:t>
      </w:r>
      <w:r w:rsidR="00B03518">
        <w:rPr>
          <w:rFonts w:ascii="Arial" w:hAnsi="Arial" w:cs="Arial"/>
          <w:bCs/>
          <w:sz w:val="24"/>
          <w:szCs w:val="24"/>
        </w:rPr>
        <w:t>Barbalho Girotti</w:t>
      </w:r>
    </w:p>
    <w:p w14:paraId="0A986B92" w14:textId="33BADE92" w:rsidR="00AB1730" w:rsidRDefault="00AB1730" w:rsidP="00AD7260">
      <w:pPr>
        <w:spacing w:after="0" w:line="240" w:lineRule="auto"/>
        <w:ind w:left="4253"/>
        <w:jc w:val="both"/>
        <w:rPr>
          <w:rFonts w:ascii="Arial" w:hAnsi="Arial" w:cs="Arial"/>
          <w:bCs/>
          <w:sz w:val="24"/>
          <w:szCs w:val="24"/>
        </w:rPr>
      </w:pPr>
      <w:r>
        <w:rPr>
          <w:rFonts w:ascii="Arial" w:hAnsi="Arial" w:cs="Arial"/>
          <w:b/>
          <w:sz w:val="24"/>
          <w:szCs w:val="24"/>
        </w:rPr>
        <w:t>Coorientador:</w:t>
      </w:r>
      <w:r>
        <w:rPr>
          <w:rFonts w:ascii="Arial" w:hAnsi="Arial" w:cs="Arial"/>
          <w:bCs/>
          <w:sz w:val="24"/>
          <w:szCs w:val="24"/>
        </w:rPr>
        <w:t xml:space="preserve"> </w:t>
      </w:r>
      <w:proofErr w:type="spellStart"/>
      <w:r>
        <w:rPr>
          <w:rFonts w:ascii="Arial" w:hAnsi="Arial" w:cs="Arial"/>
          <w:bCs/>
          <w:sz w:val="24"/>
          <w:szCs w:val="24"/>
        </w:rPr>
        <w:t>Profº</w:t>
      </w:r>
      <w:proofErr w:type="spellEnd"/>
      <w:r>
        <w:rPr>
          <w:rFonts w:ascii="Arial" w:hAnsi="Arial" w:cs="Arial"/>
          <w:bCs/>
          <w:sz w:val="24"/>
          <w:szCs w:val="24"/>
        </w:rPr>
        <w:t xml:space="preserve"> Esp. Luiz Henrique de Souza Pereira</w:t>
      </w:r>
    </w:p>
    <w:p w14:paraId="56C1405D" w14:textId="77777777" w:rsidR="00AD7260" w:rsidRPr="00AD7260" w:rsidRDefault="00AD7260" w:rsidP="00AD7260">
      <w:pPr>
        <w:spacing w:after="0" w:line="240" w:lineRule="auto"/>
        <w:ind w:left="4253"/>
        <w:jc w:val="both"/>
        <w:rPr>
          <w:rFonts w:ascii="Arial" w:hAnsi="Arial" w:cs="Arial"/>
          <w:bCs/>
          <w:sz w:val="24"/>
          <w:szCs w:val="24"/>
        </w:rPr>
      </w:pPr>
    </w:p>
    <w:p w14:paraId="7BBD861C" w14:textId="77777777" w:rsidR="008C7803" w:rsidRPr="00D55A05" w:rsidRDefault="008C7803" w:rsidP="008C7803">
      <w:pPr>
        <w:spacing w:after="0" w:line="240" w:lineRule="auto"/>
        <w:ind w:left="4253"/>
        <w:jc w:val="both"/>
        <w:rPr>
          <w:rFonts w:ascii="Arial" w:hAnsi="Arial" w:cs="Arial"/>
          <w:bCs/>
          <w:sz w:val="24"/>
          <w:szCs w:val="24"/>
        </w:rPr>
      </w:pPr>
    </w:p>
    <w:p w14:paraId="30CEE073" w14:textId="77777777" w:rsidR="008C7803" w:rsidRDefault="008C7803" w:rsidP="008C7803">
      <w:pPr>
        <w:spacing w:after="0" w:line="240" w:lineRule="auto"/>
        <w:ind w:left="4253"/>
        <w:jc w:val="both"/>
        <w:rPr>
          <w:rFonts w:ascii="Arial" w:hAnsi="Arial" w:cs="Arial"/>
          <w:bCs/>
          <w:sz w:val="24"/>
          <w:szCs w:val="24"/>
        </w:rPr>
      </w:pPr>
    </w:p>
    <w:p w14:paraId="0B85746C" w14:textId="77777777" w:rsidR="008C7803" w:rsidRPr="00D55A05" w:rsidRDefault="008C7803" w:rsidP="008C7803">
      <w:pPr>
        <w:spacing w:after="0" w:line="240" w:lineRule="auto"/>
        <w:ind w:left="4253"/>
        <w:jc w:val="both"/>
        <w:rPr>
          <w:rFonts w:ascii="Arial" w:hAnsi="Arial" w:cs="Arial"/>
          <w:bCs/>
          <w:sz w:val="24"/>
          <w:szCs w:val="24"/>
        </w:rPr>
      </w:pPr>
    </w:p>
    <w:p w14:paraId="0D38C214" w14:textId="3A2CBA80" w:rsidR="008C7803" w:rsidRDefault="008C7803" w:rsidP="00AB1730">
      <w:pPr>
        <w:spacing w:after="0" w:line="240" w:lineRule="auto"/>
        <w:jc w:val="both"/>
        <w:rPr>
          <w:rFonts w:ascii="Arial" w:hAnsi="Arial" w:cs="Arial"/>
          <w:bCs/>
          <w:sz w:val="24"/>
          <w:szCs w:val="24"/>
        </w:rPr>
      </w:pPr>
    </w:p>
    <w:p w14:paraId="60FB8655" w14:textId="77777777" w:rsidR="00F54B91" w:rsidRDefault="00F54B91" w:rsidP="008C7803">
      <w:pPr>
        <w:spacing w:after="0" w:line="240" w:lineRule="auto"/>
        <w:ind w:left="4253"/>
        <w:jc w:val="both"/>
        <w:rPr>
          <w:rFonts w:ascii="Arial" w:hAnsi="Arial" w:cs="Arial"/>
          <w:bCs/>
          <w:sz w:val="24"/>
          <w:szCs w:val="24"/>
        </w:rPr>
      </w:pPr>
    </w:p>
    <w:p w14:paraId="557A307D" w14:textId="77777777" w:rsidR="008C7803" w:rsidRDefault="008C7803" w:rsidP="008C7803">
      <w:pPr>
        <w:spacing w:after="0" w:line="240" w:lineRule="auto"/>
        <w:ind w:left="4253"/>
        <w:jc w:val="both"/>
        <w:rPr>
          <w:rFonts w:ascii="Arial" w:hAnsi="Arial" w:cs="Arial"/>
          <w:bCs/>
          <w:sz w:val="24"/>
          <w:szCs w:val="24"/>
        </w:rPr>
      </w:pPr>
    </w:p>
    <w:p w14:paraId="474CA296" w14:textId="2E0058B5" w:rsidR="008C7803" w:rsidRDefault="008C7803" w:rsidP="008C7803">
      <w:pPr>
        <w:spacing w:after="0" w:line="240" w:lineRule="auto"/>
        <w:ind w:left="4253"/>
        <w:jc w:val="both"/>
        <w:rPr>
          <w:rFonts w:ascii="Arial" w:hAnsi="Arial" w:cs="Arial"/>
          <w:bCs/>
          <w:sz w:val="24"/>
          <w:szCs w:val="24"/>
        </w:rPr>
      </w:pPr>
    </w:p>
    <w:p w14:paraId="5E57E23B" w14:textId="77777777" w:rsidR="00F10DEA" w:rsidRPr="00D55A05" w:rsidRDefault="00F10DEA" w:rsidP="008C7803">
      <w:pPr>
        <w:spacing w:after="0" w:line="240" w:lineRule="auto"/>
        <w:ind w:left="4253"/>
        <w:jc w:val="both"/>
        <w:rPr>
          <w:rFonts w:ascii="Arial" w:hAnsi="Arial" w:cs="Arial"/>
          <w:bCs/>
          <w:sz w:val="24"/>
          <w:szCs w:val="24"/>
        </w:rPr>
      </w:pPr>
    </w:p>
    <w:p w14:paraId="62063573" w14:textId="420BC936" w:rsidR="008C7803" w:rsidRDefault="008C7803" w:rsidP="008C7803">
      <w:pPr>
        <w:pStyle w:val="Ttulo11"/>
        <w:spacing w:before="0"/>
        <w:ind w:right="284"/>
        <w:jc w:val="both"/>
        <w:rPr>
          <w:b w:val="0"/>
          <w:sz w:val="24"/>
          <w:szCs w:val="24"/>
        </w:rPr>
      </w:pPr>
    </w:p>
    <w:p w14:paraId="5932FD0C" w14:textId="256205BB" w:rsidR="002E650A" w:rsidRDefault="002E650A" w:rsidP="008C7803">
      <w:pPr>
        <w:pStyle w:val="Ttulo11"/>
        <w:spacing w:before="0"/>
        <w:ind w:right="284"/>
        <w:jc w:val="both"/>
        <w:rPr>
          <w:b w:val="0"/>
          <w:sz w:val="24"/>
          <w:szCs w:val="24"/>
        </w:rPr>
      </w:pPr>
    </w:p>
    <w:p w14:paraId="278CC93E" w14:textId="77777777" w:rsidR="00F90A32" w:rsidRPr="00E073E9" w:rsidRDefault="00F90A32" w:rsidP="00F90A32">
      <w:pPr>
        <w:spacing w:after="0" w:line="360" w:lineRule="auto"/>
        <w:ind w:right="-22"/>
        <w:jc w:val="center"/>
        <w:rPr>
          <w:b/>
          <w:sz w:val="24"/>
          <w:szCs w:val="24"/>
          <w:vertAlign w:val="subscript"/>
        </w:rPr>
      </w:pPr>
      <w:r>
        <w:rPr>
          <w:rFonts w:ascii="Arial" w:hAnsi="Arial" w:cs="Arial"/>
          <w:sz w:val="24"/>
          <w:szCs w:val="24"/>
        </w:rPr>
        <w:t xml:space="preserve">Descalvado – </w:t>
      </w:r>
      <w:r w:rsidRPr="002C73B8">
        <w:rPr>
          <w:rFonts w:ascii="Arial" w:hAnsi="Arial" w:cs="Arial"/>
          <w:sz w:val="24"/>
          <w:szCs w:val="24"/>
        </w:rPr>
        <w:t>SP</w:t>
      </w:r>
      <w:r w:rsidRPr="00E073E9">
        <w:rPr>
          <w:b/>
          <w:sz w:val="24"/>
          <w:szCs w:val="24"/>
          <w:vertAlign w:val="subscript"/>
        </w:rPr>
        <w:t xml:space="preserve"> </w:t>
      </w:r>
    </w:p>
    <w:p w14:paraId="401B603B" w14:textId="4AE104BE" w:rsidR="002725CF" w:rsidRDefault="00F90A32" w:rsidP="002725CF">
      <w:pPr>
        <w:jc w:val="center"/>
        <w:rPr>
          <w:rFonts w:ascii="Arial" w:hAnsi="Arial" w:cs="Arial"/>
          <w:sz w:val="24"/>
          <w:szCs w:val="24"/>
        </w:rPr>
        <w:sectPr w:rsidR="002725CF" w:rsidSect="002725CF">
          <w:headerReference w:type="default" r:id="rId10"/>
          <w:footerReference w:type="default" r:id="rId11"/>
          <w:pgSz w:w="11906" w:h="16838" w:code="9"/>
          <w:pgMar w:top="1701" w:right="1134" w:bottom="1134" w:left="1701" w:header="709" w:footer="709" w:gutter="0"/>
          <w:cols w:space="708"/>
          <w:docGrid w:linePitch="360"/>
        </w:sectPr>
      </w:pPr>
      <w:r>
        <w:rPr>
          <w:rFonts w:ascii="Arial" w:hAnsi="Arial" w:cs="Arial"/>
          <w:sz w:val="24"/>
          <w:szCs w:val="24"/>
        </w:rPr>
        <w:t>202</w:t>
      </w:r>
      <w:r w:rsidR="00AB1730">
        <w:rPr>
          <w:rFonts w:ascii="Arial" w:hAnsi="Arial" w:cs="Arial"/>
          <w:sz w:val="24"/>
          <w:szCs w:val="24"/>
        </w:rPr>
        <w:t>3</w:t>
      </w:r>
    </w:p>
    <w:p w14:paraId="401E369B" w14:textId="6221A748" w:rsidR="00F54B91" w:rsidRDefault="00F54B91">
      <w:pPr>
        <w:rPr>
          <w:rFonts w:ascii="Arial" w:hAnsi="Arial" w:cs="Arial"/>
          <w:sz w:val="24"/>
          <w:szCs w:val="24"/>
        </w:rPr>
      </w:pPr>
    </w:p>
    <w:p w14:paraId="1ACFDCA0" w14:textId="77777777" w:rsidR="00752078" w:rsidRDefault="00752078" w:rsidP="00D22419">
      <w:pPr>
        <w:spacing w:before="94"/>
        <w:ind w:left="3260" w:right="1025" w:hanging="1441"/>
        <w:rPr>
          <w:rFonts w:ascii="Times New Roman" w:hAnsi="Times New Roman"/>
          <w:b/>
          <w:sz w:val="16"/>
        </w:rPr>
      </w:pPr>
    </w:p>
    <w:p w14:paraId="11E3C22D" w14:textId="77777777" w:rsidR="00752078" w:rsidRDefault="00752078" w:rsidP="00D22419">
      <w:pPr>
        <w:spacing w:before="94"/>
        <w:ind w:left="3260" w:right="1025" w:hanging="1441"/>
        <w:rPr>
          <w:rFonts w:ascii="Times New Roman" w:hAnsi="Times New Roman"/>
          <w:b/>
          <w:sz w:val="16"/>
        </w:rPr>
      </w:pPr>
    </w:p>
    <w:p w14:paraId="4800C1EE" w14:textId="77777777" w:rsidR="00752078" w:rsidRDefault="00752078" w:rsidP="00D22419">
      <w:pPr>
        <w:spacing w:before="94"/>
        <w:ind w:left="3260" w:right="1025" w:hanging="1441"/>
        <w:rPr>
          <w:rFonts w:ascii="Times New Roman" w:hAnsi="Times New Roman"/>
          <w:b/>
          <w:sz w:val="16"/>
        </w:rPr>
      </w:pPr>
    </w:p>
    <w:p w14:paraId="4705A5E4" w14:textId="77777777" w:rsidR="00752078" w:rsidRDefault="00752078" w:rsidP="00D22419">
      <w:pPr>
        <w:spacing w:before="94"/>
        <w:ind w:left="3260" w:right="1025" w:hanging="1441"/>
        <w:rPr>
          <w:rFonts w:ascii="Times New Roman" w:hAnsi="Times New Roman"/>
          <w:b/>
          <w:sz w:val="16"/>
        </w:rPr>
      </w:pPr>
    </w:p>
    <w:p w14:paraId="0170F782" w14:textId="4889B579" w:rsidR="00752078" w:rsidRDefault="00752078" w:rsidP="00D22419">
      <w:pPr>
        <w:spacing w:before="94"/>
        <w:ind w:left="3260" w:right="1025" w:hanging="1441"/>
        <w:rPr>
          <w:rFonts w:ascii="Times New Roman" w:hAnsi="Times New Roman"/>
          <w:b/>
          <w:sz w:val="16"/>
        </w:rPr>
      </w:pPr>
    </w:p>
    <w:p w14:paraId="6603CC61" w14:textId="77777777" w:rsidR="00AD4097" w:rsidRDefault="00AD4097" w:rsidP="00D22419">
      <w:pPr>
        <w:spacing w:before="94"/>
        <w:ind w:left="3260" w:right="1025" w:hanging="1441"/>
        <w:rPr>
          <w:rFonts w:ascii="Times New Roman" w:hAnsi="Times New Roman"/>
          <w:b/>
          <w:sz w:val="16"/>
        </w:rPr>
      </w:pPr>
    </w:p>
    <w:p w14:paraId="0F93BABA" w14:textId="7011C648" w:rsidR="00752078" w:rsidRDefault="00752078" w:rsidP="00AD4097">
      <w:pPr>
        <w:spacing w:before="94"/>
        <w:ind w:left="3260" w:right="1025" w:hanging="1441"/>
        <w:rPr>
          <w:rFonts w:ascii="Times New Roman" w:hAnsi="Times New Roman"/>
          <w:b/>
          <w:sz w:val="16"/>
        </w:rPr>
      </w:pPr>
    </w:p>
    <w:p w14:paraId="1328E9CA" w14:textId="19EE2E9C" w:rsidR="00752078" w:rsidRDefault="00752078" w:rsidP="00AD4097">
      <w:pPr>
        <w:spacing w:before="94"/>
        <w:ind w:left="3260" w:right="1025" w:hanging="1441"/>
        <w:jc w:val="center"/>
        <w:rPr>
          <w:rFonts w:ascii="Times New Roman" w:hAnsi="Times New Roman"/>
          <w:b/>
          <w:sz w:val="16"/>
        </w:rPr>
      </w:pPr>
    </w:p>
    <w:p w14:paraId="71088F3B" w14:textId="201F4523" w:rsidR="00752078" w:rsidRDefault="00AD4097" w:rsidP="00D22419">
      <w:pPr>
        <w:spacing w:before="94"/>
        <w:ind w:left="3260" w:right="1025" w:hanging="1441"/>
        <w:rPr>
          <w:rFonts w:ascii="Times New Roman" w:hAnsi="Times New Roman"/>
          <w:b/>
          <w:sz w:val="16"/>
        </w:rPr>
      </w:pPr>
      <w:r>
        <w:rPr>
          <w:noProof/>
        </w:rPr>
        <w:drawing>
          <wp:inline distT="0" distB="0" distL="0" distR="0" wp14:anchorId="6AAC0D3B" wp14:editId="65846F24">
            <wp:extent cx="4844415" cy="3154045"/>
            <wp:effectExtent l="0" t="0" r="0" b="8255"/>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844415" cy="3154045"/>
                    </a:xfrm>
                    <a:prstGeom prst="rect">
                      <a:avLst/>
                    </a:prstGeom>
                  </pic:spPr>
                </pic:pic>
              </a:graphicData>
            </a:graphic>
          </wp:inline>
        </w:drawing>
      </w:r>
    </w:p>
    <w:p w14:paraId="6DA9563E" w14:textId="3712356D" w:rsidR="00752078" w:rsidRDefault="00752078" w:rsidP="00D22419">
      <w:pPr>
        <w:spacing w:before="94"/>
        <w:ind w:left="3260" w:right="1025" w:hanging="1441"/>
        <w:rPr>
          <w:rFonts w:ascii="Times New Roman" w:hAnsi="Times New Roman"/>
          <w:b/>
          <w:sz w:val="16"/>
        </w:rPr>
      </w:pPr>
    </w:p>
    <w:p w14:paraId="0668BF16" w14:textId="64290130" w:rsidR="00752078" w:rsidRDefault="00752078" w:rsidP="00D22419">
      <w:pPr>
        <w:spacing w:before="94"/>
        <w:ind w:left="3260" w:right="1025" w:hanging="1441"/>
        <w:rPr>
          <w:rFonts w:ascii="Times New Roman" w:hAnsi="Times New Roman"/>
          <w:b/>
          <w:sz w:val="16"/>
        </w:rPr>
      </w:pPr>
    </w:p>
    <w:p w14:paraId="2B6025EB" w14:textId="14855DA2" w:rsidR="00752078" w:rsidRDefault="00752078" w:rsidP="00D22419">
      <w:pPr>
        <w:spacing w:before="94"/>
        <w:ind w:left="3260" w:right="1025" w:hanging="1441"/>
        <w:rPr>
          <w:rFonts w:ascii="Times New Roman" w:hAnsi="Times New Roman"/>
          <w:b/>
          <w:sz w:val="16"/>
        </w:rPr>
      </w:pPr>
    </w:p>
    <w:p w14:paraId="3FB487C2" w14:textId="2D6BA3C3" w:rsidR="00752078" w:rsidRDefault="00752078" w:rsidP="00D22419">
      <w:pPr>
        <w:spacing w:before="94"/>
        <w:ind w:left="3260" w:right="1025" w:hanging="1441"/>
        <w:rPr>
          <w:rFonts w:ascii="Times New Roman" w:hAnsi="Times New Roman"/>
          <w:b/>
          <w:sz w:val="16"/>
        </w:rPr>
      </w:pPr>
    </w:p>
    <w:p w14:paraId="39629D7A" w14:textId="09B6406C" w:rsidR="00752078" w:rsidRDefault="00752078" w:rsidP="00D22419">
      <w:pPr>
        <w:spacing w:before="94"/>
        <w:ind w:left="3260" w:right="1025" w:hanging="1441"/>
        <w:rPr>
          <w:rFonts w:ascii="Times New Roman" w:hAnsi="Times New Roman"/>
          <w:b/>
          <w:sz w:val="16"/>
        </w:rPr>
      </w:pPr>
    </w:p>
    <w:p w14:paraId="11017562" w14:textId="75F681CD" w:rsidR="00752078" w:rsidRDefault="00752078" w:rsidP="00D22419">
      <w:pPr>
        <w:spacing w:before="94"/>
        <w:ind w:left="3260" w:right="1025" w:hanging="1441"/>
        <w:rPr>
          <w:rFonts w:ascii="Times New Roman" w:hAnsi="Times New Roman"/>
          <w:b/>
          <w:sz w:val="16"/>
        </w:rPr>
      </w:pPr>
    </w:p>
    <w:p w14:paraId="3F9C0985" w14:textId="40E1D6B5" w:rsidR="00752078" w:rsidRDefault="00752078" w:rsidP="00D22419">
      <w:pPr>
        <w:spacing w:before="94"/>
        <w:ind w:left="3260" w:right="1025" w:hanging="1441"/>
        <w:rPr>
          <w:rFonts w:ascii="Times New Roman" w:hAnsi="Times New Roman"/>
          <w:b/>
          <w:sz w:val="16"/>
        </w:rPr>
      </w:pPr>
    </w:p>
    <w:p w14:paraId="300FC8C4" w14:textId="6C4C9AFB" w:rsidR="00752078" w:rsidRDefault="00752078" w:rsidP="00D22419">
      <w:pPr>
        <w:spacing w:before="94"/>
        <w:ind w:left="3260" w:right="1025" w:hanging="1441"/>
        <w:rPr>
          <w:rFonts w:ascii="Times New Roman" w:hAnsi="Times New Roman"/>
          <w:b/>
          <w:sz w:val="16"/>
        </w:rPr>
      </w:pPr>
    </w:p>
    <w:p w14:paraId="56914F91" w14:textId="6104FBFF" w:rsidR="00752078" w:rsidRDefault="00752078" w:rsidP="00D22419">
      <w:pPr>
        <w:spacing w:before="94"/>
        <w:ind w:left="3260" w:right="1025" w:hanging="1441"/>
        <w:rPr>
          <w:rFonts w:ascii="Times New Roman" w:hAnsi="Times New Roman"/>
          <w:b/>
          <w:sz w:val="16"/>
        </w:rPr>
      </w:pPr>
    </w:p>
    <w:p w14:paraId="4AFB0EA4" w14:textId="649C3B3D" w:rsidR="00752078" w:rsidRDefault="00752078" w:rsidP="00D22419">
      <w:pPr>
        <w:spacing w:before="94"/>
        <w:ind w:left="3260" w:right="1025" w:hanging="1441"/>
        <w:rPr>
          <w:rFonts w:ascii="Times New Roman" w:hAnsi="Times New Roman"/>
          <w:b/>
          <w:sz w:val="16"/>
        </w:rPr>
      </w:pPr>
    </w:p>
    <w:p w14:paraId="2EC503A6" w14:textId="6EEDF45D" w:rsidR="00752078" w:rsidRDefault="00752078" w:rsidP="00D22419">
      <w:pPr>
        <w:spacing w:before="94"/>
        <w:ind w:left="3260" w:right="1025" w:hanging="1441"/>
        <w:rPr>
          <w:rFonts w:ascii="Times New Roman" w:hAnsi="Times New Roman"/>
          <w:b/>
          <w:sz w:val="16"/>
        </w:rPr>
      </w:pPr>
    </w:p>
    <w:p w14:paraId="05929891" w14:textId="4C8E546E" w:rsidR="00D22419" w:rsidRDefault="00D22419" w:rsidP="0018703D">
      <w:pPr>
        <w:spacing w:before="94"/>
        <w:ind w:right="1025"/>
        <w:rPr>
          <w:rFonts w:ascii="Times New Roman" w:hAnsi="Times New Roman"/>
          <w:b/>
          <w:sz w:val="16"/>
        </w:rPr>
      </w:pPr>
    </w:p>
    <w:p w14:paraId="63F3A2C7" w14:textId="450DEA8A" w:rsidR="00D22419" w:rsidRDefault="00D22419" w:rsidP="00D22419">
      <w:pPr>
        <w:pStyle w:val="Corpodetexto"/>
        <w:spacing w:before="3"/>
        <w:rPr>
          <w:rFonts w:ascii="Times New Roman"/>
          <w:b/>
          <w:sz w:val="18"/>
        </w:rPr>
      </w:pPr>
    </w:p>
    <w:p w14:paraId="14F81ABD" w14:textId="06B882D7" w:rsidR="005D1729" w:rsidRDefault="005D1729" w:rsidP="003A6D3A">
      <w:pPr>
        <w:spacing w:after="0" w:line="360" w:lineRule="auto"/>
        <w:rPr>
          <w:rFonts w:ascii="Arial" w:hAnsi="Arial" w:cs="Arial"/>
          <w:sz w:val="24"/>
          <w:szCs w:val="24"/>
        </w:rPr>
      </w:pPr>
    </w:p>
    <w:p w14:paraId="4AF7D18C" w14:textId="2789B58D" w:rsidR="00AD4097" w:rsidRDefault="00AD4097" w:rsidP="00B332AC">
      <w:pPr>
        <w:spacing w:after="0" w:line="360" w:lineRule="auto"/>
        <w:rPr>
          <w:noProof/>
        </w:rPr>
      </w:pPr>
      <w:r>
        <w:rPr>
          <w:noProof/>
        </w:rPr>
        <w:lastRenderedPageBreak/>
        <w:drawing>
          <wp:anchor distT="0" distB="0" distL="0" distR="0" simplePos="0" relativeHeight="251661312" behindDoc="0" locked="0" layoutInCell="1" allowOverlap="1" wp14:anchorId="7B3EA700" wp14:editId="664CAD5A">
            <wp:simplePos x="0" y="0"/>
            <wp:positionH relativeFrom="page">
              <wp:align>left</wp:align>
            </wp:positionH>
            <wp:positionV relativeFrom="page">
              <wp:align>bottom</wp:align>
            </wp:positionV>
            <wp:extent cx="7558405" cy="10706100"/>
            <wp:effectExtent l="0" t="0" r="4445"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3" cstate="print"/>
                    <a:stretch>
                      <a:fillRect/>
                    </a:stretch>
                  </pic:blipFill>
                  <pic:spPr>
                    <a:xfrm>
                      <a:off x="0" y="0"/>
                      <a:ext cx="7558405" cy="10706100"/>
                    </a:xfrm>
                    <a:prstGeom prst="rect">
                      <a:avLst/>
                    </a:prstGeom>
                  </pic:spPr>
                </pic:pic>
              </a:graphicData>
            </a:graphic>
            <wp14:sizeRelH relativeFrom="margin">
              <wp14:pctWidth>0</wp14:pctWidth>
            </wp14:sizeRelH>
            <wp14:sizeRelV relativeFrom="margin">
              <wp14:pctHeight>0</wp14:pctHeight>
            </wp14:sizeRelV>
          </wp:anchor>
        </w:drawing>
      </w:r>
    </w:p>
    <w:p w14:paraId="2E9088DC" w14:textId="0D058345" w:rsidR="00D22419" w:rsidRPr="00AD4097" w:rsidRDefault="00D22419" w:rsidP="00B332AC">
      <w:pPr>
        <w:spacing w:after="0" w:line="360" w:lineRule="auto"/>
        <w:rPr>
          <w:rFonts w:ascii="Arial" w:hAnsi="Arial" w:cs="Arial"/>
          <w:b/>
          <w:bCs/>
          <w:sz w:val="24"/>
          <w:szCs w:val="24"/>
        </w:rPr>
      </w:pPr>
    </w:p>
    <w:p w14:paraId="69331C24" w14:textId="357FC42A" w:rsidR="00130CB8" w:rsidRDefault="00AB1730" w:rsidP="005D6D57">
      <w:pPr>
        <w:spacing w:after="0" w:line="360" w:lineRule="auto"/>
        <w:jc w:val="center"/>
        <w:rPr>
          <w:rFonts w:ascii="Arial" w:eastAsiaTheme="minorEastAsia" w:hAnsi="Arial" w:cs="Arial"/>
          <w:b/>
          <w:sz w:val="24"/>
          <w:szCs w:val="24"/>
          <w:lang w:eastAsia="pt-BR"/>
        </w:rPr>
      </w:pPr>
      <w:r>
        <w:rPr>
          <w:rFonts w:ascii="Arial" w:eastAsiaTheme="minorEastAsia" w:hAnsi="Arial" w:cs="Arial"/>
          <w:b/>
          <w:sz w:val="24"/>
          <w:szCs w:val="24"/>
          <w:lang w:eastAsia="pt-BR"/>
        </w:rPr>
        <w:t>AGRADECIMENTOS</w:t>
      </w:r>
    </w:p>
    <w:p w14:paraId="08E39631" w14:textId="77777777" w:rsidR="003D6862" w:rsidRDefault="003D6862" w:rsidP="005D6D57">
      <w:pPr>
        <w:spacing w:after="0" w:line="360" w:lineRule="auto"/>
        <w:ind w:left="4248" w:right="220"/>
        <w:rPr>
          <w:rFonts w:ascii="Times New Roman" w:eastAsia="Times New Roman" w:hAnsi="Times New Roman" w:cs="Times New Roman"/>
        </w:rPr>
      </w:pPr>
    </w:p>
    <w:p w14:paraId="6C72243D" w14:textId="77777777" w:rsidR="0029385C" w:rsidRPr="009E492C" w:rsidRDefault="0029385C" w:rsidP="0029385C">
      <w:pPr>
        <w:spacing w:line="360" w:lineRule="auto"/>
        <w:ind w:firstLine="708"/>
        <w:jc w:val="both"/>
        <w:rPr>
          <w:rFonts w:ascii="Arial" w:hAnsi="Arial" w:cs="Arial"/>
          <w:sz w:val="24"/>
          <w:szCs w:val="24"/>
        </w:rPr>
      </w:pPr>
      <w:r w:rsidRPr="009E492C">
        <w:rPr>
          <w:rFonts w:ascii="Arial" w:hAnsi="Arial" w:cs="Arial"/>
          <w:sz w:val="24"/>
          <w:szCs w:val="24"/>
        </w:rPr>
        <w:t>Agradeço primeiramente aos meus pais, José e Edilaine, por serem exemplos de empatia e respeito e por compartilharem comigo esses valores. Obrigada por todo apoio e por proporcionarem as condições necessárias e que tornaram possível chegar até aqui. Sem vocês, não seria possível.</w:t>
      </w:r>
    </w:p>
    <w:p w14:paraId="71E528C6" w14:textId="77777777" w:rsidR="0029385C" w:rsidRPr="009E492C" w:rsidRDefault="0029385C" w:rsidP="0029385C">
      <w:pPr>
        <w:spacing w:line="360" w:lineRule="auto"/>
        <w:ind w:firstLine="708"/>
        <w:jc w:val="both"/>
        <w:rPr>
          <w:rFonts w:ascii="Arial" w:hAnsi="Arial" w:cs="Arial"/>
          <w:sz w:val="24"/>
          <w:szCs w:val="24"/>
        </w:rPr>
      </w:pPr>
      <w:r w:rsidRPr="009E492C">
        <w:rPr>
          <w:rFonts w:ascii="Arial" w:hAnsi="Arial" w:cs="Arial"/>
          <w:sz w:val="24"/>
          <w:szCs w:val="24"/>
        </w:rPr>
        <w:t>Ao meu noivo Jonatas, por todo incentivo e motivação, principalmente quando as incertezas e inseguranças surgiram, agradeço por me fazer rir quando não havia espaço para descontração e por, mesmo sem dizer nenhuma palavra, fazer com que eu entendesse que a vida deveria ser encarada com mais leveza. E obrigada por sempre compreender de maneira afetuosa a minha ausência durante o período do curso.</w:t>
      </w:r>
    </w:p>
    <w:p w14:paraId="7F5A346E" w14:textId="77777777" w:rsidR="0029385C" w:rsidRPr="009E492C" w:rsidRDefault="0029385C" w:rsidP="0029385C">
      <w:pPr>
        <w:spacing w:line="360" w:lineRule="auto"/>
        <w:ind w:firstLine="708"/>
        <w:jc w:val="both"/>
        <w:rPr>
          <w:rFonts w:ascii="Arial" w:hAnsi="Arial" w:cs="Arial"/>
          <w:sz w:val="24"/>
          <w:szCs w:val="24"/>
        </w:rPr>
      </w:pPr>
      <w:r w:rsidRPr="009E492C">
        <w:rPr>
          <w:rFonts w:ascii="Arial" w:hAnsi="Arial" w:cs="Arial"/>
          <w:sz w:val="24"/>
          <w:szCs w:val="24"/>
        </w:rPr>
        <w:t>Agradeço também aos colegas de turma com os quais eu pude aprender muito nestes cinco anos, mas em especial, agradeço à Tais, por toda paciência, carinho e amizade que sempre direcionou a mim durante esse longo percurso que caminhamos juntas.</w:t>
      </w:r>
    </w:p>
    <w:p w14:paraId="429A4D95" w14:textId="77777777" w:rsidR="0029385C" w:rsidRPr="009E492C" w:rsidRDefault="0029385C" w:rsidP="0029385C">
      <w:pPr>
        <w:spacing w:line="360" w:lineRule="auto"/>
        <w:ind w:firstLine="708"/>
        <w:jc w:val="both"/>
        <w:rPr>
          <w:rFonts w:ascii="Arial" w:hAnsi="Arial" w:cs="Arial"/>
          <w:sz w:val="24"/>
          <w:szCs w:val="24"/>
        </w:rPr>
      </w:pPr>
      <w:r w:rsidRPr="009E492C">
        <w:rPr>
          <w:rFonts w:ascii="Arial" w:hAnsi="Arial" w:cs="Arial"/>
          <w:sz w:val="24"/>
          <w:szCs w:val="24"/>
        </w:rPr>
        <w:t>Ao companheiro de trabalho Murillo, por toda a compreensão e parceria durante a elaboração deste trabalho, nem sempre foi fácil, contudo, nossa amizade nos proporcionou encontrar maneiras de ultrapassar as barreiras que surgiram.</w:t>
      </w:r>
    </w:p>
    <w:p w14:paraId="349F1D14" w14:textId="77777777" w:rsidR="0029385C" w:rsidRPr="009E492C" w:rsidRDefault="0029385C" w:rsidP="0029385C">
      <w:pPr>
        <w:spacing w:line="360" w:lineRule="auto"/>
        <w:ind w:firstLine="708"/>
        <w:jc w:val="both"/>
        <w:rPr>
          <w:rFonts w:ascii="Arial" w:hAnsi="Arial" w:cs="Arial"/>
          <w:sz w:val="24"/>
          <w:szCs w:val="24"/>
        </w:rPr>
      </w:pPr>
      <w:r w:rsidRPr="009E492C">
        <w:rPr>
          <w:rFonts w:ascii="Arial" w:hAnsi="Arial" w:cs="Arial"/>
          <w:sz w:val="24"/>
          <w:szCs w:val="24"/>
        </w:rPr>
        <w:t>Agradeço também ao corpo docente do curso de psicologia da Universidade Brasil, por todo o conhecimento compartilhado, mas agradeço especialmente às professoras Rosangela e Cilene e ao professor Luiz. Obrigada por tudo e por tanto. Pelos ensinamentos e por acenderem o farol que ilumina e norteia o caminho que direciona à excelência, vocês são exemplos de comprometimento e dedicação ao que fazem e isso fez toda a diferença para mim.</w:t>
      </w:r>
    </w:p>
    <w:p w14:paraId="7A93A016" w14:textId="77777777" w:rsidR="002F3E29" w:rsidRPr="002F3E29" w:rsidRDefault="002F3E29" w:rsidP="002F3E29">
      <w:pPr>
        <w:spacing w:after="0" w:line="240" w:lineRule="auto"/>
        <w:ind w:left="720"/>
        <w:textAlignment w:val="baseline"/>
        <w:rPr>
          <w:rFonts w:ascii="Roboto" w:eastAsia="Times New Roman" w:hAnsi="Roboto" w:cs="Times New Roman"/>
          <w:color w:val="727272"/>
          <w:spacing w:val="9"/>
          <w:sz w:val="27"/>
          <w:szCs w:val="27"/>
          <w:lang w:eastAsia="pt-BR"/>
        </w:rPr>
      </w:pPr>
    </w:p>
    <w:p w14:paraId="4316DA9B" w14:textId="675938FC" w:rsidR="002F3E29" w:rsidRDefault="002F3E29" w:rsidP="00575C4E">
      <w:pPr>
        <w:spacing w:after="0" w:line="357" w:lineRule="auto"/>
        <w:ind w:right="-1" w:firstLine="708"/>
        <w:jc w:val="both"/>
        <w:rPr>
          <w:rFonts w:ascii="Arial" w:eastAsia="Times New Roman" w:hAnsi="Arial" w:cs="Arial"/>
          <w:sz w:val="24"/>
          <w:szCs w:val="24"/>
        </w:rPr>
      </w:pPr>
    </w:p>
    <w:p w14:paraId="583EDA22" w14:textId="45A4A65E" w:rsidR="003D6862" w:rsidRDefault="003D6862" w:rsidP="003D6862">
      <w:pPr>
        <w:spacing w:after="0" w:line="357" w:lineRule="auto"/>
        <w:ind w:left="4248" w:right="220"/>
        <w:rPr>
          <w:rFonts w:ascii="Arial" w:eastAsia="Times New Roman" w:hAnsi="Arial" w:cs="Arial"/>
          <w:sz w:val="24"/>
          <w:szCs w:val="24"/>
        </w:rPr>
      </w:pPr>
    </w:p>
    <w:p w14:paraId="588F3A9D" w14:textId="09C88A68" w:rsidR="002F3E29" w:rsidRDefault="002F3E29" w:rsidP="003D6862">
      <w:pPr>
        <w:spacing w:after="0" w:line="357" w:lineRule="auto"/>
        <w:ind w:left="4248" w:right="220"/>
        <w:rPr>
          <w:rFonts w:ascii="Arial" w:eastAsia="Times New Roman" w:hAnsi="Arial" w:cs="Arial"/>
          <w:sz w:val="24"/>
          <w:szCs w:val="24"/>
        </w:rPr>
      </w:pPr>
    </w:p>
    <w:p w14:paraId="6D726470" w14:textId="7A310C83" w:rsidR="002F3E29" w:rsidRDefault="002F3E29" w:rsidP="003D6862">
      <w:pPr>
        <w:spacing w:after="0" w:line="357" w:lineRule="auto"/>
        <w:ind w:left="4248" w:right="220"/>
        <w:rPr>
          <w:rFonts w:ascii="Times New Roman" w:eastAsia="Times New Roman" w:hAnsi="Times New Roman" w:cs="Times New Roman"/>
        </w:rPr>
      </w:pPr>
    </w:p>
    <w:p w14:paraId="33A38E69" w14:textId="77777777" w:rsidR="00AB1730" w:rsidRDefault="00AB1730" w:rsidP="00B332AC">
      <w:pPr>
        <w:spacing w:line="360" w:lineRule="auto"/>
        <w:rPr>
          <w:rFonts w:ascii="Arial" w:eastAsiaTheme="minorEastAsia" w:hAnsi="Arial" w:cs="Arial"/>
          <w:b/>
          <w:sz w:val="24"/>
          <w:szCs w:val="24"/>
          <w:lang w:eastAsia="pt-BR"/>
        </w:rPr>
        <w:sectPr w:rsidR="00AB1730" w:rsidSect="002725CF">
          <w:headerReference w:type="default" r:id="rId14"/>
          <w:footerReference w:type="default" r:id="rId15"/>
          <w:type w:val="continuous"/>
          <w:pgSz w:w="11906" w:h="16838" w:code="9"/>
          <w:pgMar w:top="1701" w:right="1134" w:bottom="1134" w:left="1701" w:header="709" w:footer="709" w:gutter="0"/>
          <w:cols w:space="708"/>
          <w:docGrid w:linePitch="360"/>
        </w:sectPr>
      </w:pPr>
    </w:p>
    <w:p w14:paraId="595E8CEE" w14:textId="611EFD47" w:rsidR="005D6D57" w:rsidRDefault="00B81564" w:rsidP="005D6D57">
      <w:pPr>
        <w:spacing w:after="0" w:line="360" w:lineRule="auto"/>
        <w:jc w:val="center"/>
        <w:rPr>
          <w:rFonts w:ascii="Arial" w:eastAsiaTheme="minorEastAsia" w:hAnsi="Arial" w:cs="Arial"/>
          <w:b/>
          <w:sz w:val="24"/>
          <w:szCs w:val="24"/>
          <w:lang w:eastAsia="pt-BR"/>
        </w:rPr>
      </w:pPr>
      <w:r w:rsidRPr="00B81564">
        <w:rPr>
          <w:rFonts w:ascii="Arial" w:eastAsiaTheme="minorEastAsia" w:hAnsi="Arial" w:cs="Arial"/>
          <w:b/>
          <w:sz w:val="24"/>
          <w:szCs w:val="24"/>
          <w:lang w:eastAsia="pt-BR"/>
        </w:rPr>
        <w:lastRenderedPageBreak/>
        <w:t>AGRADECIMENTOS</w:t>
      </w:r>
    </w:p>
    <w:p w14:paraId="7CE78280" w14:textId="77777777" w:rsidR="005D6D57" w:rsidRPr="00B332AC" w:rsidRDefault="005D6D57" w:rsidP="005D6D57">
      <w:pPr>
        <w:spacing w:after="0" w:line="360" w:lineRule="auto"/>
        <w:jc w:val="center"/>
        <w:rPr>
          <w:rFonts w:ascii="Arial" w:eastAsiaTheme="minorEastAsia" w:hAnsi="Arial" w:cs="Arial"/>
          <w:b/>
          <w:sz w:val="24"/>
          <w:szCs w:val="24"/>
          <w:lang w:eastAsia="pt-BR"/>
        </w:rPr>
      </w:pPr>
    </w:p>
    <w:p w14:paraId="4DEB770D" w14:textId="77777777" w:rsidR="0029385C" w:rsidRPr="00A9465B" w:rsidRDefault="0029385C" w:rsidP="0029385C">
      <w:pPr>
        <w:spacing w:line="360" w:lineRule="auto"/>
        <w:jc w:val="both"/>
        <w:rPr>
          <w:rFonts w:ascii="Arial" w:hAnsi="Arial" w:cs="Arial"/>
          <w:sz w:val="24"/>
          <w:szCs w:val="24"/>
        </w:rPr>
      </w:pPr>
      <w:r w:rsidRPr="00A9465B">
        <w:rPr>
          <w:rFonts w:ascii="Arial" w:hAnsi="Arial" w:cs="Arial"/>
          <w:sz w:val="24"/>
          <w:szCs w:val="24"/>
        </w:rPr>
        <w:t>Agradeço primeiramente aos meus familiares mais próximos, que nunca deixaram de estar comigo e de ser para mim tudo aquilo que idealizo como família. Agradeço meu pai Evandro por seu apoio incansável e sua presença insubstituível nesse longo caminho de estudos, sempre disposto a desprender de seu próprio tempo em prol de me ensinar e me proteger.</w:t>
      </w:r>
    </w:p>
    <w:p w14:paraId="5D431B31" w14:textId="77777777" w:rsidR="0029385C" w:rsidRPr="00A9465B" w:rsidRDefault="0029385C" w:rsidP="0029385C">
      <w:pPr>
        <w:spacing w:line="360" w:lineRule="auto"/>
        <w:ind w:firstLine="708"/>
        <w:jc w:val="both"/>
        <w:rPr>
          <w:rFonts w:ascii="Arial" w:hAnsi="Arial" w:cs="Arial"/>
          <w:sz w:val="24"/>
          <w:szCs w:val="24"/>
        </w:rPr>
      </w:pPr>
      <w:r w:rsidRPr="00A9465B">
        <w:rPr>
          <w:rFonts w:ascii="Arial" w:hAnsi="Arial" w:cs="Arial"/>
          <w:sz w:val="24"/>
          <w:szCs w:val="24"/>
        </w:rPr>
        <w:t>Agradeço minha mãe Luciana, que fez de mim o que sou hoje e mesmo não podendo ver com seus próprios olhos, estaria feliz e orgulhosa de mais uma fase concluída na vida de seu filho. Que esteja com os anjos!</w:t>
      </w:r>
    </w:p>
    <w:p w14:paraId="72771A90" w14:textId="77777777" w:rsidR="0029385C" w:rsidRPr="00A9465B" w:rsidRDefault="0029385C" w:rsidP="0029385C">
      <w:pPr>
        <w:spacing w:line="360" w:lineRule="auto"/>
        <w:ind w:firstLine="708"/>
        <w:jc w:val="both"/>
        <w:rPr>
          <w:rFonts w:ascii="Arial" w:hAnsi="Arial" w:cs="Arial"/>
          <w:sz w:val="24"/>
          <w:szCs w:val="24"/>
        </w:rPr>
      </w:pPr>
      <w:r w:rsidRPr="00A9465B">
        <w:rPr>
          <w:rFonts w:ascii="Arial" w:hAnsi="Arial" w:cs="Arial"/>
          <w:sz w:val="24"/>
          <w:szCs w:val="24"/>
        </w:rPr>
        <w:t xml:space="preserve">Agradeço à minha irmã </w:t>
      </w:r>
      <w:proofErr w:type="spellStart"/>
      <w:r w:rsidRPr="00A9465B">
        <w:rPr>
          <w:rFonts w:ascii="Arial" w:hAnsi="Arial" w:cs="Arial"/>
          <w:sz w:val="24"/>
          <w:szCs w:val="24"/>
        </w:rPr>
        <w:t>Heloá</w:t>
      </w:r>
      <w:proofErr w:type="spellEnd"/>
      <w:r w:rsidRPr="00A9465B">
        <w:rPr>
          <w:rFonts w:ascii="Arial" w:hAnsi="Arial" w:cs="Arial"/>
          <w:sz w:val="24"/>
          <w:szCs w:val="24"/>
        </w:rPr>
        <w:t xml:space="preserve"> por ser mais que apenas isso, sendo também uma melhor amiga para os meus momentos mais tristes e outro apoio incondicional diante dos esforços demandados todos os dias.</w:t>
      </w:r>
    </w:p>
    <w:p w14:paraId="5E42F880" w14:textId="77777777" w:rsidR="0029385C" w:rsidRPr="00A9465B" w:rsidRDefault="0029385C" w:rsidP="0029385C">
      <w:pPr>
        <w:spacing w:line="360" w:lineRule="auto"/>
        <w:ind w:firstLine="708"/>
        <w:jc w:val="both"/>
        <w:rPr>
          <w:rFonts w:ascii="Arial" w:hAnsi="Arial" w:cs="Arial"/>
          <w:sz w:val="24"/>
          <w:szCs w:val="24"/>
        </w:rPr>
      </w:pPr>
      <w:r w:rsidRPr="00A9465B">
        <w:rPr>
          <w:rFonts w:ascii="Arial" w:hAnsi="Arial" w:cs="Arial"/>
          <w:sz w:val="24"/>
          <w:szCs w:val="24"/>
        </w:rPr>
        <w:t>Agradeço a minha noiva Yasmin, que não apenas como minha família, se mostrou também como meu futuro e me deu motivação para nunca estagnar e sempre seguir com convicção e coragem sobre os problemas que surgirem em minha frente.</w:t>
      </w:r>
    </w:p>
    <w:p w14:paraId="4A443FCF" w14:textId="77777777" w:rsidR="0029385C" w:rsidRPr="00A9465B" w:rsidRDefault="0029385C" w:rsidP="0029385C">
      <w:pPr>
        <w:spacing w:line="360" w:lineRule="auto"/>
        <w:ind w:firstLine="708"/>
        <w:jc w:val="both"/>
        <w:rPr>
          <w:rFonts w:ascii="Arial" w:hAnsi="Arial" w:cs="Arial"/>
          <w:sz w:val="24"/>
          <w:szCs w:val="24"/>
        </w:rPr>
      </w:pPr>
      <w:r w:rsidRPr="00A9465B">
        <w:rPr>
          <w:rFonts w:ascii="Arial" w:hAnsi="Arial" w:cs="Arial"/>
          <w:sz w:val="24"/>
          <w:szCs w:val="24"/>
        </w:rPr>
        <w:t>Agradeço a todos meus amigos que sempre me permitiram participar de suas vidas e em contrapartida, nunca deixaram de participar da minha, me fazendo alguém melhor, sem eles presentes em sala de aula ou companheiros em momentos de descontração fora dela.</w:t>
      </w:r>
    </w:p>
    <w:p w14:paraId="3750C4F6" w14:textId="77777777" w:rsidR="0029385C" w:rsidRPr="00A9465B" w:rsidRDefault="0029385C" w:rsidP="0029385C">
      <w:pPr>
        <w:spacing w:line="360" w:lineRule="auto"/>
        <w:ind w:firstLine="708"/>
        <w:jc w:val="both"/>
        <w:rPr>
          <w:rFonts w:ascii="Arial" w:hAnsi="Arial" w:cs="Arial"/>
          <w:sz w:val="24"/>
          <w:szCs w:val="24"/>
        </w:rPr>
      </w:pPr>
      <w:r w:rsidRPr="00A9465B">
        <w:rPr>
          <w:rFonts w:ascii="Arial" w:hAnsi="Arial" w:cs="Arial"/>
          <w:sz w:val="24"/>
          <w:szCs w:val="24"/>
        </w:rPr>
        <w:t>Por fim, agradeço a Amanda, amiga e companheira essencial na realização deste projeto, responsável por me ensinar novas formas de ver o mundo e me acompanhar em situações das quais sozinho não conseguiria ter pensado em formas melhores de agir, no fim, sempre me auxilio com isso.</w:t>
      </w:r>
    </w:p>
    <w:p w14:paraId="2D9AC963" w14:textId="5855A3D8" w:rsidR="006A1899" w:rsidRDefault="006A1899" w:rsidP="00AD7260">
      <w:pPr>
        <w:spacing w:after="0" w:line="360" w:lineRule="auto"/>
        <w:jc w:val="both"/>
        <w:rPr>
          <w:rFonts w:ascii="Arial" w:hAnsi="Arial" w:cs="Arial"/>
          <w:b/>
          <w:bCs/>
          <w:sz w:val="24"/>
          <w:szCs w:val="24"/>
        </w:rPr>
      </w:pPr>
    </w:p>
    <w:p w14:paraId="78FEB264" w14:textId="5E0E99B7" w:rsidR="008C7803" w:rsidRDefault="008C7803" w:rsidP="00C15739">
      <w:pPr>
        <w:rPr>
          <w:rFonts w:ascii="Arial" w:hAnsi="Arial" w:cs="Arial"/>
          <w:b/>
          <w:sz w:val="24"/>
          <w:szCs w:val="24"/>
        </w:rPr>
      </w:pPr>
    </w:p>
    <w:p w14:paraId="712BF731" w14:textId="3EB6FA5A" w:rsidR="008C7803" w:rsidRDefault="008C7803" w:rsidP="00886DD3">
      <w:pPr>
        <w:jc w:val="center"/>
        <w:rPr>
          <w:rFonts w:ascii="Arial" w:hAnsi="Arial" w:cs="Arial"/>
          <w:b/>
          <w:sz w:val="24"/>
          <w:szCs w:val="24"/>
        </w:rPr>
      </w:pPr>
    </w:p>
    <w:p w14:paraId="0CAF29BD" w14:textId="36E0DF5F" w:rsidR="008C7803" w:rsidRDefault="008C7803" w:rsidP="00886DD3">
      <w:pPr>
        <w:jc w:val="center"/>
        <w:rPr>
          <w:rFonts w:ascii="Arial" w:hAnsi="Arial" w:cs="Arial"/>
          <w:b/>
          <w:sz w:val="24"/>
          <w:szCs w:val="24"/>
        </w:rPr>
      </w:pPr>
    </w:p>
    <w:p w14:paraId="6BE623B0" w14:textId="76F41184" w:rsidR="008C7803" w:rsidRDefault="008C7803" w:rsidP="00886DD3">
      <w:pPr>
        <w:jc w:val="center"/>
        <w:rPr>
          <w:rFonts w:ascii="Arial" w:hAnsi="Arial" w:cs="Arial"/>
          <w:b/>
          <w:sz w:val="24"/>
          <w:szCs w:val="24"/>
        </w:rPr>
      </w:pPr>
    </w:p>
    <w:p w14:paraId="0C50FB74" w14:textId="19CB466B" w:rsidR="008C7803" w:rsidRDefault="008C7803" w:rsidP="00886DD3">
      <w:pPr>
        <w:jc w:val="center"/>
        <w:rPr>
          <w:rFonts w:ascii="Arial" w:hAnsi="Arial" w:cs="Arial"/>
          <w:b/>
          <w:sz w:val="24"/>
          <w:szCs w:val="24"/>
        </w:rPr>
      </w:pPr>
    </w:p>
    <w:p w14:paraId="26592FF8" w14:textId="4692004E" w:rsidR="008C7803" w:rsidRDefault="008C7803" w:rsidP="00886DD3">
      <w:pPr>
        <w:jc w:val="center"/>
        <w:rPr>
          <w:rFonts w:ascii="Arial" w:hAnsi="Arial" w:cs="Arial"/>
          <w:b/>
          <w:sz w:val="24"/>
          <w:szCs w:val="24"/>
        </w:rPr>
      </w:pPr>
    </w:p>
    <w:p w14:paraId="6A22878D" w14:textId="49B7168C" w:rsidR="008C7803" w:rsidRDefault="008C7803" w:rsidP="00886DD3">
      <w:pPr>
        <w:jc w:val="center"/>
        <w:rPr>
          <w:rFonts w:ascii="Arial" w:hAnsi="Arial" w:cs="Arial"/>
          <w:b/>
          <w:sz w:val="24"/>
          <w:szCs w:val="24"/>
        </w:rPr>
      </w:pPr>
    </w:p>
    <w:p w14:paraId="0FE8C909" w14:textId="70751F61" w:rsidR="008C7803" w:rsidRDefault="008C7803" w:rsidP="00886DD3">
      <w:pPr>
        <w:jc w:val="center"/>
        <w:rPr>
          <w:rFonts w:ascii="Arial" w:hAnsi="Arial" w:cs="Arial"/>
          <w:b/>
          <w:sz w:val="24"/>
          <w:szCs w:val="24"/>
        </w:rPr>
      </w:pPr>
    </w:p>
    <w:p w14:paraId="5841C685" w14:textId="6E69C6F0" w:rsidR="008C7803" w:rsidRDefault="008C7803" w:rsidP="00886DD3">
      <w:pPr>
        <w:jc w:val="center"/>
        <w:rPr>
          <w:rFonts w:ascii="Arial" w:hAnsi="Arial" w:cs="Arial"/>
          <w:b/>
          <w:sz w:val="24"/>
          <w:szCs w:val="24"/>
        </w:rPr>
      </w:pPr>
    </w:p>
    <w:p w14:paraId="6B01D13B" w14:textId="3FC4C1F0" w:rsidR="008C7803" w:rsidRDefault="008C7803" w:rsidP="00886DD3">
      <w:pPr>
        <w:jc w:val="center"/>
        <w:rPr>
          <w:rFonts w:ascii="Arial" w:hAnsi="Arial" w:cs="Arial"/>
          <w:b/>
          <w:sz w:val="24"/>
          <w:szCs w:val="24"/>
        </w:rPr>
      </w:pPr>
    </w:p>
    <w:p w14:paraId="7A50F79D" w14:textId="0F3843AA" w:rsidR="008C7803" w:rsidRDefault="008C7803" w:rsidP="00886DD3">
      <w:pPr>
        <w:jc w:val="center"/>
        <w:rPr>
          <w:rFonts w:ascii="Arial" w:hAnsi="Arial" w:cs="Arial"/>
          <w:b/>
          <w:sz w:val="24"/>
          <w:szCs w:val="24"/>
        </w:rPr>
      </w:pPr>
    </w:p>
    <w:p w14:paraId="559BC048" w14:textId="77777777" w:rsidR="00167188" w:rsidRDefault="00167188" w:rsidP="00886DD3">
      <w:pPr>
        <w:jc w:val="center"/>
        <w:rPr>
          <w:rFonts w:ascii="Arial" w:hAnsi="Arial" w:cs="Arial"/>
          <w:b/>
          <w:sz w:val="24"/>
          <w:szCs w:val="24"/>
        </w:rPr>
      </w:pPr>
    </w:p>
    <w:p w14:paraId="532C6232" w14:textId="77777777" w:rsidR="00167188" w:rsidRDefault="00167188" w:rsidP="00886DD3">
      <w:pPr>
        <w:jc w:val="center"/>
        <w:rPr>
          <w:rFonts w:ascii="Arial" w:hAnsi="Arial" w:cs="Arial"/>
          <w:b/>
          <w:sz w:val="24"/>
          <w:szCs w:val="24"/>
        </w:rPr>
      </w:pPr>
    </w:p>
    <w:p w14:paraId="68C00269" w14:textId="77777777" w:rsidR="00167188" w:rsidRDefault="00167188" w:rsidP="00886DD3">
      <w:pPr>
        <w:jc w:val="center"/>
        <w:rPr>
          <w:rFonts w:ascii="Arial" w:hAnsi="Arial" w:cs="Arial"/>
          <w:b/>
          <w:sz w:val="24"/>
          <w:szCs w:val="24"/>
        </w:rPr>
      </w:pPr>
    </w:p>
    <w:p w14:paraId="292965B7" w14:textId="77777777" w:rsidR="00167188" w:rsidRDefault="00167188" w:rsidP="00886DD3">
      <w:pPr>
        <w:jc w:val="center"/>
        <w:rPr>
          <w:rFonts w:ascii="Arial" w:hAnsi="Arial" w:cs="Arial"/>
          <w:b/>
          <w:sz w:val="24"/>
          <w:szCs w:val="24"/>
        </w:rPr>
      </w:pPr>
    </w:p>
    <w:p w14:paraId="68A45A16" w14:textId="0420FBCD" w:rsidR="00AD7260" w:rsidRDefault="00AD7260" w:rsidP="00575C4E">
      <w:pPr>
        <w:rPr>
          <w:rFonts w:ascii="Arial" w:hAnsi="Arial" w:cs="Arial"/>
          <w:b/>
          <w:sz w:val="24"/>
          <w:szCs w:val="24"/>
        </w:rPr>
      </w:pPr>
    </w:p>
    <w:p w14:paraId="006899FB" w14:textId="47E7CFA1" w:rsidR="00AD7260" w:rsidRDefault="00AD7260" w:rsidP="00886DD3">
      <w:pPr>
        <w:jc w:val="center"/>
        <w:rPr>
          <w:rFonts w:ascii="Arial" w:hAnsi="Arial" w:cs="Arial"/>
          <w:b/>
          <w:sz w:val="24"/>
          <w:szCs w:val="24"/>
        </w:rPr>
      </w:pPr>
    </w:p>
    <w:p w14:paraId="23153C17" w14:textId="00AF161A" w:rsidR="00AD7260" w:rsidRDefault="00AD7260" w:rsidP="00886DD3">
      <w:pPr>
        <w:jc w:val="center"/>
        <w:rPr>
          <w:rFonts w:ascii="Arial" w:hAnsi="Arial" w:cs="Arial"/>
          <w:b/>
          <w:sz w:val="24"/>
          <w:szCs w:val="24"/>
        </w:rPr>
      </w:pPr>
    </w:p>
    <w:p w14:paraId="57EF8B75" w14:textId="1BC5E132" w:rsidR="00AD7260" w:rsidRDefault="00AD7260" w:rsidP="00886DD3">
      <w:pPr>
        <w:jc w:val="center"/>
        <w:rPr>
          <w:rFonts w:ascii="Arial" w:hAnsi="Arial" w:cs="Arial"/>
          <w:b/>
          <w:sz w:val="24"/>
          <w:szCs w:val="24"/>
        </w:rPr>
      </w:pPr>
    </w:p>
    <w:p w14:paraId="115D0A5E" w14:textId="39636B66" w:rsidR="00AD7260" w:rsidRDefault="00AD7260" w:rsidP="00886DD3">
      <w:pPr>
        <w:jc w:val="center"/>
        <w:rPr>
          <w:rFonts w:ascii="Arial" w:hAnsi="Arial" w:cs="Arial"/>
          <w:b/>
          <w:sz w:val="24"/>
          <w:szCs w:val="24"/>
        </w:rPr>
      </w:pPr>
    </w:p>
    <w:p w14:paraId="361C0B30" w14:textId="6CE5EFD3" w:rsidR="00AD7260" w:rsidRDefault="00AD7260" w:rsidP="002725CF">
      <w:pPr>
        <w:jc w:val="center"/>
        <w:rPr>
          <w:rFonts w:ascii="Arial" w:hAnsi="Arial" w:cs="Arial"/>
          <w:b/>
          <w:sz w:val="24"/>
          <w:szCs w:val="24"/>
        </w:rPr>
      </w:pPr>
    </w:p>
    <w:p w14:paraId="6F002F47" w14:textId="77777777" w:rsidR="00AD7260" w:rsidRDefault="00AD7260" w:rsidP="002725CF">
      <w:pPr>
        <w:jc w:val="center"/>
        <w:rPr>
          <w:rFonts w:ascii="Arial" w:hAnsi="Arial" w:cs="Arial"/>
          <w:b/>
          <w:sz w:val="24"/>
          <w:szCs w:val="24"/>
        </w:rPr>
      </w:pPr>
    </w:p>
    <w:p w14:paraId="7AAEFB53" w14:textId="77777777" w:rsidR="004132A0" w:rsidRDefault="004132A0" w:rsidP="002725CF">
      <w:pPr>
        <w:jc w:val="center"/>
        <w:rPr>
          <w:rFonts w:ascii="Arial" w:hAnsi="Arial" w:cs="Arial"/>
          <w:b/>
          <w:sz w:val="24"/>
          <w:szCs w:val="24"/>
        </w:rPr>
      </w:pPr>
    </w:p>
    <w:p w14:paraId="6F1373FE" w14:textId="45A1C539" w:rsidR="008C7803" w:rsidRDefault="008C7803" w:rsidP="002725CF">
      <w:pPr>
        <w:jc w:val="center"/>
        <w:rPr>
          <w:rFonts w:ascii="Arial" w:hAnsi="Arial" w:cs="Arial"/>
          <w:b/>
          <w:sz w:val="24"/>
          <w:szCs w:val="24"/>
        </w:rPr>
      </w:pPr>
    </w:p>
    <w:p w14:paraId="6A180714" w14:textId="77777777" w:rsidR="005008E8" w:rsidRDefault="005008E8" w:rsidP="002725CF">
      <w:pPr>
        <w:jc w:val="center"/>
        <w:rPr>
          <w:rFonts w:ascii="Arial" w:hAnsi="Arial" w:cs="Arial"/>
          <w:b/>
          <w:sz w:val="24"/>
          <w:szCs w:val="24"/>
        </w:rPr>
      </w:pPr>
    </w:p>
    <w:p w14:paraId="49C19A56" w14:textId="140AA0FD" w:rsidR="002725CF" w:rsidRDefault="002725CF" w:rsidP="002725CF">
      <w:pPr>
        <w:jc w:val="center"/>
        <w:rPr>
          <w:rFonts w:ascii="Arial" w:hAnsi="Arial" w:cs="Arial"/>
          <w:b/>
          <w:i/>
          <w:sz w:val="24"/>
          <w:szCs w:val="24"/>
        </w:rPr>
      </w:pPr>
    </w:p>
    <w:p w14:paraId="76CEBB96" w14:textId="77777777" w:rsidR="0029385C" w:rsidRDefault="0029385C" w:rsidP="002725CF">
      <w:pPr>
        <w:jc w:val="center"/>
        <w:rPr>
          <w:rFonts w:ascii="Arial" w:hAnsi="Arial" w:cs="Arial"/>
          <w:b/>
          <w:i/>
          <w:sz w:val="24"/>
          <w:szCs w:val="24"/>
        </w:rPr>
      </w:pPr>
    </w:p>
    <w:p w14:paraId="516B89AA" w14:textId="77777777" w:rsidR="00FC5BDC" w:rsidRPr="00086673" w:rsidRDefault="00FC5BDC" w:rsidP="002725CF">
      <w:pPr>
        <w:jc w:val="center"/>
        <w:rPr>
          <w:rFonts w:ascii="Arial" w:hAnsi="Arial" w:cs="Arial"/>
          <w:b/>
          <w:i/>
          <w:sz w:val="24"/>
          <w:szCs w:val="24"/>
        </w:rPr>
      </w:pPr>
    </w:p>
    <w:p w14:paraId="5C044EEB" w14:textId="26CD58D8" w:rsidR="00575C4E" w:rsidRPr="00575C4E" w:rsidRDefault="00575C4E" w:rsidP="00575C4E">
      <w:pPr>
        <w:spacing w:after="113" w:line="357" w:lineRule="auto"/>
        <w:ind w:left="4248" w:right="220"/>
        <w:jc w:val="both"/>
        <w:rPr>
          <w:rFonts w:ascii="Arial" w:hAnsi="Arial" w:cs="Arial"/>
          <w:i/>
          <w:sz w:val="24"/>
          <w:szCs w:val="36"/>
          <w:shd w:val="clear" w:color="auto" w:fill="FFFFFF"/>
        </w:rPr>
      </w:pPr>
      <w:r w:rsidRPr="00575C4E">
        <w:rPr>
          <w:rFonts w:ascii="Arial" w:hAnsi="Arial" w:cs="Arial"/>
          <w:i/>
          <w:sz w:val="24"/>
          <w:szCs w:val="36"/>
          <w:shd w:val="clear" w:color="auto" w:fill="FFFFFF"/>
        </w:rPr>
        <w:t>“</w:t>
      </w:r>
      <w:r w:rsidR="00C15739">
        <w:rPr>
          <w:rFonts w:ascii="Arial" w:hAnsi="Arial" w:cs="Arial"/>
          <w:i/>
          <w:sz w:val="24"/>
          <w:szCs w:val="36"/>
          <w:shd w:val="clear" w:color="auto" w:fill="FFFFFF"/>
        </w:rPr>
        <w:t>O que torna o deserto mais belo – disse o pequeno príncipe – é o poço que ele esconde em algum lugar</w:t>
      </w:r>
      <w:r w:rsidRPr="00575C4E">
        <w:rPr>
          <w:rFonts w:ascii="Arial" w:hAnsi="Arial" w:cs="Arial"/>
          <w:i/>
          <w:sz w:val="24"/>
          <w:szCs w:val="36"/>
          <w:shd w:val="clear" w:color="auto" w:fill="FFFFFF"/>
        </w:rPr>
        <w:t xml:space="preserve">.”  </w:t>
      </w:r>
    </w:p>
    <w:p w14:paraId="7D0C1846" w14:textId="04DD7A10" w:rsidR="002725CF" w:rsidRPr="002725CF" w:rsidRDefault="00575C4E" w:rsidP="002725CF">
      <w:pPr>
        <w:spacing w:after="0"/>
        <w:ind w:right="245"/>
        <w:jc w:val="right"/>
        <w:rPr>
          <w:rFonts w:ascii="Arial" w:hAnsi="Arial" w:cs="Arial"/>
          <w:i/>
          <w:sz w:val="24"/>
          <w:szCs w:val="36"/>
          <w:shd w:val="clear" w:color="auto" w:fill="FFFFFF"/>
        </w:rPr>
      </w:pPr>
      <w:r w:rsidRPr="00575C4E">
        <w:rPr>
          <w:rFonts w:ascii="Arial" w:hAnsi="Arial" w:cs="Arial"/>
          <w:i/>
          <w:sz w:val="24"/>
          <w:szCs w:val="36"/>
          <w:shd w:val="clear" w:color="auto" w:fill="FFFFFF"/>
        </w:rPr>
        <w:t xml:space="preserve">       </w:t>
      </w:r>
      <w:r w:rsidR="00C15739">
        <w:rPr>
          <w:rFonts w:ascii="Arial" w:hAnsi="Arial" w:cs="Arial"/>
          <w:i/>
          <w:sz w:val="24"/>
          <w:szCs w:val="36"/>
          <w:shd w:val="clear" w:color="auto" w:fill="FFFFFF"/>
        </w:rPr>
        <w:t>Antonie de Saint-Exupéry, 1943</w:t>
      </w:r>
      <w:r w:rsidRPr="00575C4E">
        <w:rPr>
          <w:rFonts w:ascii="Arial" w:hAnsi="Arial" w:cs="Arial"/>
          <w:i/>
          <w:sz w:val="24"/>
          <w:szCs w:val="36"/>
          <w:shd w:val="clear" w:color="auto" w:fill="FFFFFF"/>
        </w:rPr>
        <w:t xml:space="preserve"> </w:t>
      </w:r>
    </w:p>
    <w:p w14:paraId="701295D3" w14:textId="77777777" w:rsidR="0029385C" w:rsidRDefault="0029385C" w:rsidP="00EE328B">
      <w:pPr>
        <w:spacing w:after="0" w:line="360" w:lineRule="auto"/>
        <w:jc w:val="center"/>
        <w:rPr>
          <w:rFonts w:ascii="Arial" w:hAnsi="Arial" w:cs="Arial"/>
          <w:b/>
          <w:sz w:val="24"/>
          <w:szCs w:val="24"/>
        </w:rPr>
      </w:pPr>
    </w:p>
    <w:p w14:paraId="3976629D" w14:textId="234AACFC" w:rsidR="00FD336C" w:rsidRPr="00EE328B" w:rsidRDefault="006E269F" w:rsidP="00EE328B">
      <w:pPr>
        <w:spacing w:after="0" w:line="360" w:lineRule="auto"/>
        <w:jc w:val="center"/>
        <w:rPr>
          <w:rFonts w:ascii="Arial" w:hAnsi="Arial" w:cs="Arial"/>
          <w:i/>
          <w:sz w:val="24"/>
          <w:szCs w:val="24"/>
        </w:rPr>
      </w:pPr>
      <w:r>
        <w:rPr>
          <w:rFonts w:ascii="Arial" w:hAnsi="Arial" w:cs="Arial"/>
          <w:b/>
          <w:sz w:val="24"/>
          <w:szCs w:val="24"/>
        </w:rPr>
        <w:lastRenderedPageBreak/>
        <w:t>R</w:t>
      </w:r>
      <w:r w:rsidR="00D4056E" w:rsidRPr="009877CB">
        <w:rPr>
          <w:rFonts w:ascii="Arial" w:hAnsi="Arial" w:cs="Arial"/>
          <w:b/>
          <w:sz w:val="24"/>
          <w:szCs w:val="24"/>
        </w:rPr>
        <w:t>ESUMO</w:t>
      </w:r>
    </w:p>
    <w:p w14:paraId="74A1D3C2" w14:textId="77777777" w:rsidR="00EE328B" w:rsidRPr="00575C4E" w:rsidRDefault="00EE328B" w:rsidP="00575C4E">
      <w:pPr>
        <w:spacing w:after="0" w:line="360" w:lineRule="auto"/>
        <w:jc w:val="both"/>
        <w:rPr>
          <w:rFonts w:ascii="Arial" w:hAnsi="Arial" w:cs="Arial"/>
          <w:i/>
          <w:sz w:val="24"/>
          <w:szCs w:val="24"/>
        </w:rPr>
      </w:pPr>
    </w:p>
    <w:p w14:paraId="3FAE5495" w14:textId="461E1E08" w:rsidR="00575C4E" w:rsidRDefault="00C15739" w:rsidP="00575C4E">
      <w:pPr>
        <w:spacing w:after="119" w:line="360" w:lineRule="auto"/>
        <w:ind w:left="-5" w:right="233" w:firstLine="713"/>
        <w:jc w:val="both"/>
        <w:rPr>
          <w:rFonts w:ascii="Arial" w:hAnsi="Arial" w:cs="Arial"/>
          <w:sz w:val="24"/>
          <w:szCs w:val="24"/>
        </w:rPr>
      </w:pPr>
      <w:r>
        <w:rPr>
          <w:rFonts w:ascii="Arial" w:hAnsi="Arial" w:cs="Arial"/>
          <w:sz w:val="24"/>
          <w:szCs w:val="24"/>
        </w:rPr>
        <w:t>Os estudos realizados para a elaboração deste trabalho visaram primariamente o levantamento de diversas referências que fundamentassem discussões entorno de problemas no desenvolvimento da aprendizagem em correlação ao Transtorno de Déficit de Atenção e Hiperatividade (TDAH) na vivência de crianças em idade de 6 a 12 anos para que, logo em seguida, fosse inserido o profissional Psicólogo com possibilidades efetivas de intervenção. As obras passaram por seleção considerando critérios de idade, através da apuração por tempo de publicação abaixo de 6 anos, como também foi delimitado</w:t>
      </w:r>
      <w:r w:rsidR="00615A62">
        <w:rPr>
          <w:rFonts w:ascii="Arial" w:hAnsi="Arial" w:cs="Arial"/>
          <w:sz w:val="24"/>
          <w:szCs w:val="24"/>
        </w:rPr>
        <w:t xml:space="preserve"> em termos nucleares como Educação, Neurociência e Psicologia de forma a reduzir opções em meio a análises de seus resumos. Por meio de observações buscou-se estruturar a argumentação e a atuação desejada do psicólogo em uma revisão bibliográfica integrativa de teor qualitativo pautada em uma introdução inicial ao conceito de aprendizagem junto de uma exploração dos circuitos neurais envolvidos no processo para uma sondagem cognitiva e comportamental que busca detalhar processos simples afetados pelo transtorno. As abordagens profissionais partem deste contexto, buscando uma correlação dos aspectos </w:t>
      </w:r>
      <w:proofErr w:type="spellStart"/>
      <w:r w:rsidR="00615A62">
        <w:rPr>
          <w:rFonts w:ascii="Arial" w:hAnsi="Arial" w:cs="Arial"/>
          <w:sz w:val="24"/>
          <w:szCs w:val="24"/>
        </w:rPr>
        <w:t>neurocognitivos</w:t>
      </w:r>
      <w:proofErr w:type="spellEnd"/>
      <w:r w:rsidR="00615A62">
        <w:rPr>
          <w:rFonts w:ascii="Arial" w:hAnsi="Arial" w:cs="Arial"/>
          <w:sz w:val="24"/>
          <w:szCs w:val="24"/>
        </w:rPr>
        <w:t xml:space="preserve"> e comportamentais aos elementos históricos-sociais, farmacológicos e intersetoriais, de forma a conduzir uma reabilitação favorável considerando cada criança em sua subjetividade enquanto aprende. Visto cada autor e sua fundamentação teórica almejou-se trazer uma perspectiva diversa e complementar sobre as interações possíveis ao profissional da saúde mental em uma situação de necessária intervenção, pois, como visto na proposta inicial, há um objetivo de salientar compreensões e técnicas indispensáveis para fomentar o desenvolvimento em </w:t>
      </w:r>
      <w:proofErr w:type="spellStart"/>
      <w:r w:rsidR="00615A62">
        <w:rPr>
          <w:rFonts w:ascii="Arial" w:hAnsi="Arial" w:cs="Arial"/>
          <w:sz w:val="24"/>
          <w:szCs w:val="24"/>
        </w:rPr>
        <w:t>uam</w:t>
      </w:r>
      <w:proofErr w:type="spellEnd"/>
      <w:r w:rsidR="00615A62">
        <w:rPr>
          <w:rFonts w:ascii="Arial" w:hAnsi="Arial" w:cs="Arial"/>
          <w:sz w:val="24"/>
          <w:szCs w:val="24"/>
        </w:rPr>
        <w:t xml:space="preserve"> fase de extrema importância para a formação do ser. No fim teve-se contato com uma série de concepções que permitem uma elaboração ainda mais completa sobre o auxílio de jovens em seu desenvolvimento cognitivo enquanto diagnosticados</w:t>
      </w:r>
      <w:r w:rsidR="008A0C32">
        <w:rPr>
          <w:rFonts w:ascii="Arial" w:hAnsi="Arial" w:cs="Arial"/>
          <w:sz w:val="24"/>
          <w:szCs w:val="24"/>
        </w:rPr>
        <w:t>, assim como também se pôde estabelecer e expor com mais clareza a ligação, muitas vezes negligenciada, entre cada uma das formas de tratamento e como este é o ponto principal a ser trabalhado.</w:t>
      </w:r>
    </w:p>
    <w:p w14:paraId="58C2B14D" w14:textId="41BF6109" w:rsidR="009627A6" w:rsidRPr="008A0C32" w:rsidRDefault="00575C4E" w:rsidP="008A0C32">
      <w:pPr>
        <w:spacing w:after="235"/>
        <w:ind w:firstLine="708"/>
        <w:rPr>
          <w:rFonts w:ascii="Calibri" w:eastAsia="Calibri" w:hAnsi="Calibri" w:cs="Calibri"/>
        </w:rPr>
      </w:pPr>
      <w:r w:rsidRPr="00575C4E">
        <w:rPr>
          <w:rFonts w:ascii="Arial" w:hAnsi="Arial" w:cs="Arial"/>
          <w:b/>
          <w:sz w:val="24"/>
          <w:szCs w:val="24"/>
        </w:rPr>
        <w:t>Palavra-chave</w:t>
      </w:r>
      <w:r w:rsidRPr="00575C4E">
        <w:rPr>
          <w:rFonts w:ascii="Arial" w:hAnsi="Arial" w:cs="Arial"/>
          <w:sz w:val="24"/>
          <w:szCs w:val="24"/>
        </w:rPr>
        <w:t xml:space="preserve">: </w:t>
      </w:r>
      <w:r w:rsidR="008A0C32">
        <w:rPr>
          <w:rFonts w:ascii="Arial" w:hAnsi="Arial" w:cs="Arial"/>
          <w:sz w:val="24"/>
          <w:szCs w:val="24"/>
        </w:rPr>
        <w:t>Transtorno de Déficit de Atenção e Hiperatividade (TDAH), Aprendizagem, Intervenção, Psicologia.</w:t>
      </w:r>
    </w:p>
    <w:p w14:paraId="54218E8A" w14:textId="17F30618" w:rsidR="008A0C32" w:rsidRDefault="00F90D8A" w:rsidP="008A0C32">
      <w:pPr>
        <w:spacing w:after="0" w:line="360" w:lineRule="auto"/>
        <w:jc w:val="center"/>
        <w:rPr>
          <w:rFonts w:ascii="Arial" w:hAnsi="Arial" w:cs="Arial"/>
          <w:b/>
          <w:sz w:val="24"/>
          <w:szCs w:val="24"/>
          <w:lang w:val="en-US"/>
        </w:rPr>
      </w:pPr>
      <w:r w:rsidRPr="00EE328B">
        <w:rPr>
          <w:rFonts w:ascii="Arial" w:hAnsi="Arial" w:cs="Arial"/>
          <w:b/>
          <w:sz w:val="24"/>
          <w:szCs w:val="24"/>
          <w:lang w:val="en-US"/>
        </w:rPr>
        <w:lastRenderedPageBreak/>
        <w:t>ABSTRACT</w:t>
      </w:r>
    </w:p>
    <w:p w14:paraId="613D8150" w14:textId="0F96B58E" w:rsidR="008A0C32" w:rsidRDefault="008A0C32" w:rsidP="008A0C32">
      <w:pPr>
        <w:spacing w:after="0" w:line="360" w:lineRule="auto"/>
        <w:jc w:val="center"/>
        <w:rPr>
          <w:rFonts w:ascii="Arial" w:hAnsi="Arial" w:cs="Arial"/>
          <w:b/>
          <w:sz w:val="24"/>
          <w:szCs w:val="24"/>
          <w:lang w:val="en-US"/>
        </w:rPr>
      </w:pPr>
    </w:p>
    <w:p w14:paraId="2A2E2663" w14:textId="77777777" w:rsidR="008A0C32" w:rsidRPr="008A0C32" w:rsidRDefault="008A0C32" w:rsidP="008A0C32">
      <w:pPr>
        <w:spacing w:after="0" w:line="360" w:lineRule="auto"/>
        <w:ind w:firstLine="708"/>
        <w:jc w:val="both"/>
        <w:rPr>
          <w:rFonts w:ascii="Arial" w:hAnsi="Arial" w:cs="Arial"/>
          <w:bCs/>
          <w:sz w:val="24"/>
          <w:szCs w:val="24"/>
          <w:lang w:val="en-US"/>
        </w:rPr>
      </w:pPr>
      <w:r w:rsidRPr="008A0C32">
        <w:rPr>
          <w:rFonts w:ascii="Arial" w:hAnsi="Arial" w:cs="Arial"/>
          <w:bCs/>
          <w:sz w:val="24"/>
          <w:szCs w:val="24"/>
          <w:lang w:val="en-US"/>
        </w:rPr>
        <w:t xml:space="preserve">The studies carried out to prepare this monograph primarily aim to survey several references that support discussions surrounding problems in the development of learning in correlation with </w:t>
      </w:r>
      <w:proofErr w:type="gramStart"/>
      <w:r w:rsidRPr="008A0C32">
        <w:rPr>
          <w:rFonts w:ascii="Arial" w:hAnsi="Arial" w:cs="Arial"/>
          <w:bCs/>
          <w:sz w:val="24"/>
          <w:szCs w:val="24"/>
          <w:lang w:val="en-US"/>
        </w:rPr>
        <w:t>Attention Deficit Hyperactivity Disorder</w:t>
      </w:r>
      <w:proofErr w:type="gramEnd"/>
      <w:r w:rsidRPr="008A0C32">
        <w:rPr>
          <w:rFonts w:ascii="Arial" w:hAnsi="Arial" w:cs="Arial"/>
          <w:bCs/>
          <w:sz w:val="24"/>
          <w:szCs w:val="24"/>
          <w:lang w:val="en-US"/>
        </w:rPr>
        <w:t xml:space="preserve"> (ADHD) in the experience of children aged 6 to 12 so that, immediately afterwards, the professional Psychologist can be included in effective forms of intervention. The works were not only selected based on age criteria, by determining whether publication time was below 6 years but also underwent a delimitation of core terms such as Education, Neuroscience and Psychology in order to reduce options in the analysis of their summaries. Through these observations, we sought to structure the argumentation and the desired performance of the Psychologist in an integrative bibliographical review of qualitative content based on an initial introduction to the concept of learning together with an exploration of neurological structures as intermediate factors for a cognitive and </w:t>
      </w:r>
      <w:proofErr w:type="spellStart"/>
      <w:r w:rsidRPr="008A0C32">
        <w:rPr>
          <w:rFonts w:ascii="Arial" w:hAnsi="Arial" w:cs="Arial"/>
          <w:bCs/>
          <w:sz w:val="24"/>
          <w:szCs w:val="24"/>
          <w:lang w:val="en-US"/>
        </w:rPr>
        <w:t>behavioural</w:t>
      </w:r>
      <w:proofErr w:type="spellEnd"/>
      <w:r w:rsidRPr="008A0C32">
        <w:rPr>
          <w:rFonts w:ascii="Arial" w:hAnsi="Arial" w:cs="Arial"/>
          <w:bCs/>
          <w:sz w:val="24"/>
          <w:szCs w:val="24"/>
          <w:lang w:val="en-US"/>
        </w:rPr>
        <w:t xml:space="preserve"> probe that seeks to detail simple processes affected by the disorder. Professional approaches depart from this context, seeking a correlation between neurocognitive and </w:t>
      </w:r>
      <w:proofErr w:type="spellStart"/>
      <w:r w:rsidRPr="008A0C32">
        <w:rPr>
          <w:rFonts w:ascii="Arial" w:hAnsi="Arial" w:cs="Arial"/>
          <w:bCs/>
          <w:sz w:val="24"/>
          <w:szCs w:val="24"/>
          <w:lang w:val="en-US"/>
        </w:rPr>
        <w:t>behavioural</w:t>
      </w:r>
      <w:proofErr w:type="spellEnd"/>
      <w:r w:rsidRPr="008A0C32">
        <w:rPr>
          <w:rFonts w:ascii="Arial" w:hAnsi="Arial" w:cs="Arial"/>
          <w:bCs/>
          <w:sz w:val="24"/>
          <w:szCs w:val="24"/>
          <w:lang w:val="en-US"/>
        </w:rPr>
        <w:t xml:space="preserve"> aspects and historical-social, pharmacological and intersectoral elements, in order to conduct </w:t>
      </w:r>
      <w:proofErr w:type="spellStart"/>
      <w:r w:rsidRPr="008A0C32">
        <w:rPr>
          <w:rFonts w:ascii="Arial" w:hAnsi="Arial" w:cs="Arial"/>
          <w:bCs/>
          <w:sz w:val="24"/>
          <w:szCs w:val="24"/>
          <w:lang w:val="en-US"/>
        </w:rPr>
        <w:t>favourable</w:t>
      </w:r>
      <w:proofErr w:type="spellEnd"/>
      <w:r w:rsidRPr="008A0C32">
        <w:rPr>
          <w:rFonts w:ascii="Arial" w:hAnsi="Arial" w:cs="Arial"/>
          <w:bCs/>
          <w:sz w:val="24"/>
          <w:szCs w:val="24"/>
          <w:lang w:val="en-US"/>
        </w:rPr>
        <w:t xml:space="preserve"> rehabilitation considering each child in their subjectivity while learning. Considering each author and their theoretical foundation, the aim was to bring a diverse and complementary perspective on the possible interactions for the Mental Health professional in a situation of necessary interference because, as seen in the initial proposal, there is an objective of highlighting essential understandings and techniques to promote development in a phase of extreme importance for the formation of the being. In the end, we had contact with a series of concepts that allowed an even more complete elaboration on the help of young people in their cognitive growth while diagnosed, as well as it was also possible to establish and expose more clearly the connection, often neglected, between each one of the forms of treatment and as this is the main point to be worked on.</w:t>
      </w:r>
    </w:p>
    <w:p w14:paraId="478368F0" w14:textId="77777777" w:rsidR="008A0C32" w:rsidRPr="008A0C32" w:rsidRDefault="008A0C32" w:rsidP="008A0C32">
      <w:pPr>
        <w:spacing w:after="0" w:line="360" w:lineRule="auto"/>
        <w:jc w:val="both"/>
        <w:rPr>
          <w:rFonts w:ascii="Arial" w:hAnsi="Arial" w:cs="Arial"/>
          <w:bCs/>
          <w:sz w:val="24"/>
          <w:szCs w:val="24"/>
          <w:lang w:val="en-US"/>
        </w:rPr>
      </w:pPr>
    </w:p>
    <w:p w14:paraId="23BFB3BF" w14:textId="175D8D87" w:rsidR="008A0C32" w:rsidRPr="008A0C32" w:rsidRDefault="008A0C32" w:rsidP="008A0C32">
      <w:pPr>
        <w:spacing w:after="0" w:line="360" w:lineRule="auto"/>
        <w:jc w:val="both"/>
        <w:rPr>
          <w:rFonts w:ascii="Arial" w:hAnsi="Arial" w:cs="Arial"/>
          <w:bCs/>
          <w:sz w:val="24"/>
          <w:szCs w:val="24"/>
          <w:lang w:val="en-US"/>
        </w:rPr>
      </w:pPr>
      <w:r w:rsidRPr="008A0C32">
        <w:rPr>
          <w:rFonts w:ascii="Arial" w:hAnsi="Arial" w:cs="Arial"/>
          <w:b/>
          <w:sz w:val="24"/>
          <w:szCs w:val="24"/>
          <w:lang w:val="en-US"/>
        </w:rPr>
        <w:t>Keywords:</w:t>
      </w:r>
      <w:r w:rsidRPr="008A0C32">
        <w:rPr>
          <w:rFonts w:ascii="Arial" w:hAnsi="Arial" w:cs="Arial"/>
          <w:bCs/>
          <w:sz w:val="24"/>
          <w:szCs w:val="24"/>
          <w:lang w:val="en-US"/>
        </w:rPr>
        <w:t xml:space="preserve"> Attention Deficit Hyperactivity Disorder (ADHD). Learning. Children. Intervention. Psychology</w:t>
      </w:r>
    </w:p>
    <w:p w14:paraId="0CADCCA3" w14:textId="02904E27" w:rsidR="009627A6" w:rsidRDefault="009627A6" w:rsidP="00BA584D">
      <w:pPr>
        <w:spacing w:line="360" w:lineRule="auto"/>
        <w:jc w:val="both"/>
        <w:rPr>
          <w:rFonts w:ascii="Arial" w:hAnsi="Arial" w:cs="Arial"/>
          <w:sz w:val="24"/>
          <w:szCs w:val="24"/>
        </w:rPr>
      </w:pPr>
    </w:p>
    <w:p w14:paraId="034D967B" w14:textId="7B1CF0BE" w:rsidR="00DE3930" w:rsidRPr="0010774A" w:rsidRDefault="00044CA0" w:rsidP="00DE3930">
      <w:pPr>
        <w:spacing w:after="0" w:line="240" w:lineRule="auto"/>
        <w:ind w:left="1"/>
        <w:jc w:val="center"/>
        <w:rPr>
          <w:rFonts w:ascii="Arial" w:hAnsi="Arial" w:cs="Arial"/>
          <w:b/>
          <w:sz w:val="28"/>
          <w:szCs w:val="28"/>
        </w:rPr>
      </w:pPr>
      <w:r w:rsidRPr="0010774A">
        <w:rPr>
          <w:rFonts w:ascii="Arial" w:hAnsi="Arial" w:cs="Arial"/>
          <w:b/>
          <w:sz w:val="28"/>
          <w:szCs w:val="28"/>
        </w:rPr>
        <w:lastRenderedPageBreak/>
        <w:t xml:space="preserve">LISTA DE </w:t>
      </w:r>
      <w:r w:rsidR="00B45501" w:rsidRPr="0010774A">
        <w:rPr>
          <w:rFonts w:ascii="Arial" w:hAnsi="Arial" w:cs="Arial"/>
          <w:b/>
          <w:sz w:val="28"/>
          <w:szCs w:val="28"/>
        </w:rPr>
        <w:t>ILUSTRAÇÕES</w:t>
      </w:r>
    </w:p>
    <w:p w14:paraId="05AB4F98" w14:textId="6578FEE1" w:rsidR="009D740D" w:rsidRDefault="009D740D" w:rsidP="00DE3930">
      <w:pPr>
        <w:spacing w:after="0" w:line="240" w:lineRule="auto"/>
        <w:ind w:left="1"/>
        <w:jc w:val="center"/>
        <w:rPr>
          <w:rFonts w:ascii="Arial" w:hAnsi="Arial" w:cs="Arial"/>
          <w:b/>
          <w:sz w:val="24"/>
          <w:szCs w:val="24"/>
        </w:rPr>
      </w:pPr>
    </w:p>
    <w:p w14:paraId="1B91740B" w14:textId="4AAEF368" w:rsidR="00473632" w:rsidRPr="00EE7858" w:rsidRDefault="00E2081C" w:rsidP="00EE7858">
      <w:pPr>
        <w:spacing w:after="0" w:line="360" w:lineRule="auto"/>
        <w:ind w:left="1"/>
        <w:jc w:val="both"/>
        <w:rPr>
          <w:rFonts w:ascii="Arial" w:hAnsi="Arial" w:cs="Arial"/>
          <w:bCs/>
          <w:sz w:val="24"/>
          <w:szCs w:val="24"/>
        </w:rPr>
      </w:pPr>
      <w:r w:rsidRPr="00EE7858">
        <w:rPr>
          <w:rFonts w:ascii="Arial" w:hAnsi="Arial" w:cs="Arial"/>
          <w:bCs/>
          <w:sz w:val="24"/>
          <w:szCs w:val="24"/>
        </w:rPr>
        <w:t xml:space="preserve">Figura 1 </w:t>
      </w:r>
      <w:r w:rsidR="005D00F0" w:rsidRPr="00EE7858">
        <w:rPr>
          <w:rFonts w:ascii="Arial" w:hAnsi="Arial" w:cs="Arial"/>
          <w:bCs/>
          <w:sz w:val="24"/>
          <w:szCs w:val="24"/>
        </w:rPr>
        <w:t>–</w:t>
      </w:r>
      <w:r w:rsidRPr="00EE7858">
        <w:rPr>
          <w:rFonts w:ascii="Arial" w:hAnsi="Arial" w:cs="Arial"/>
          <w:bCs/>
          <w:sz w:val="24"/>
          <w:szCs w:val="24"/>
        </w:rPr>
        <w:t xml:space="preserve"> </w:t>
      </w:r>
      <w:r w:rsidR="00FD0982">
        <w:rPr>
          <w:rFonts w:ascii="Arial" w:hAnsi="Arial" w:cs="Arial"/>
          <w:bCs/>
          <w:sz w:val="24"/>
          <w:szCs w:val="24"/>
        </w:rPr>
        <w:t>Representação gráfica da metodologia adotada</w:t>
      </w:r>
      <w:r w:rsidR="00473632" w:rsidRPr="00EE7858">
        <w:rPr>
          <w:rFonts w:ascii="Arial" w:hAnsi="Arial" w:cs="Arial"/>
          <w:bCs/>
          <w:sz w:val="24"/>
          <w:szCs w:val="24"/>
        </w:rPr>
        <w:t>.............................</w:t>
      </w:r>
      <w:r w:rsidR="00FD0982">
        <w:rPr>
          <w:rFonts w:ascii="Arial" w:hAnsi="Arial" w:cs="Arial"/>
          <w:bCs/>
          <w:sz w:val="24"/>
          <w:szCs w:val="24"/>
        </w:rPr>
        <w:t>..........</w:t>
      </w:r>
      <w:r w:rsidR="005D6D57">
        <w:rPr>
          <w:rFonts w:ascii="Arial" w:hAnsi="Arial" w:cs="Arial"/>
          <w:bCs/>
          <w:sz w:val="24"/>
          <w:szCs w:val="24"/>
        </w:rPr>
        <w:t>1</w:t>
      </w:r>
      <w:r w:rsidR="00FE1BC6">
        <w:rPr>
          <w:rFonts w:ascii="Arial" w:hAnsi="Arial" w:cs="Arial"/>
          <w:bCs/>
          <w:sz w:val="24"/>
          <w:szCs w:val="24"/>
        </w:rPr>
        <w:t>8</w:t>
      </w:r>
    </w:p>
    <w:p w14:paraId="25410489" w14:textId="1A4BE4DB" w:rsidR="00473632" w:rsidRPr="00EE7858" w:rsidRDefault="00473632" w:rsidP="00EE7858">
      <w:pPr>
        <w:spacing w:after="0" w:line="360" w:lineRule="auto"/>
        <w:ind w:left="1"/>
        <w:jc w:val="both"/>
        <w:rPr>
          <w:rFonts w:ascii="Arial" w:hAnsi="Arial" w:cs="Arial"/>
          <w:bCs/>
          <w:sz w:val="24"/>
          <w:szCs w:val="24"/>
        </w:rPr>
      </w:pPr>
      <w:r w:rsidRPr="00EE7858">
        <w:rPr>
          <w:rFonts w:ascii="Arial" w:hAnsi="Arial" w:cs="Arial"/>
          <w:bCs/>
          <w:sz w:val="24"/>
          <w:szCs w:val="24"/>
        </w:rPr>
        <w:t xml:space="preserve">Figura 2 – </w:t>
      </w:r>
      <w:r w:rsidR="00FD0982">
        <w:rPr>
          <w:rFonts w:ascii="Arial" w:hAnsi="Arial" w:cs="Arial"/>
          <w:bCs/>
          <w:sz w:val="24"/>
          <w:szCs w:val="24"/>
        </w:rPr>
        <w:t>Principais estruturas da atenção................</w:t>
      </w:r>
      <w:r w:rsidRPr="00EE7858">
        <w:rPr>
          <w:rFonts w:ascii="Arial" w:hAnsi="Arial" w:cs="Arial"/>
          <w:bCs/>
          <w:sz w:val="24"/>
          <w:szCs w:val="24"/>
        </w:rPr>
        <w:t>..............................................</w:t>
      </w:r>
      <w:r w:rsidR="00000F1D" w:rsidRPr="00EE7858">
        <w:rPr>
          <w:rFonts w:ascii="Arial" w:hAnsi="Arial" w:cs="Arial"/>
          <w:bCs/>
          <w:sz w:val="24"/>
          <w:szCs w:val="24"/>
        </w:rPr>
        <w:t>.</w:t>
      </w:r>
      <w:r w:rsidRPr="00EE7858">
        <w:rPr>
          <w:rFonts w:ascii="Arial" w:hAnsi="Arial" w:cs="Arial"/>
          <w:bCs/>
          <w:sz w:val="24"/>
          <w:szCs w:val="24"/>
        </w:rPr>
        <w:t>.</w:t>
      </w:r>
      <w:r w:rsidR="005D6D57">
        <w:rPr>
          <w:rFonts w:ascii="Arial" w:hAnsi="Arial" w:cs="Arial"/>
          <w:bCs/>
          <w:sz w:val="24"/>
          <w:szCs w:val="24"/>
        </w:rPr>
        <w:t>20</w:t>
      </w:r>
    </w:p>
    <w:p w14:paraId="132727FB" w14:textId="0561FE65" w:rsidR="00473632" w:rsidRPr="00EE7858" w:rsidRDefault="00473632" w:rsidP="00EE7858">
      <w:pPr>
        <w:spacing w:after="0" w:line="360" w:lineRule="auto"/>
        <w:ind w:left="1"/>
        <w:jc w:val="both"/>
        <w:rPr>
          <w:rFonts w:ascii="Arial" w:hAnsi="Arial" w:cs="Arial"/>
          <w:bCs/>
          <w:sz w:val="24"/>
          <w:szCs w:val="24"/>
        </w:rPr>
      </w:pPr>
      <w:r w:rsidRPr="00EE7858">
        <w:rPr>
          <w:rFonts w:ascii="Arial" w:hAnsi="Arial" w:cs="Arial"/>
          <w:bCs/>
          <w:sz w:val="24"/>
          <w:szCs w:val="24"/>
        </w:rPr>
        <w:t xml:space="preserve">Figura 3 – </w:t>
      </w:r>
      <w:r w:rsidR="00FD0982">
        <w:rPr>
          <w:rFonts w:ascii="Arial" w:hAnsi="Arial" w:cs="Arial"/>
          <w:bCs/>
          <w:sz w:val="24"/>
          <w:szCs w:val="24"/>
        </w:rPr>
        <w:t>Subdivisão da memória</w:t>
      </w:r>
      <w:r w:rsidRPr="00EE7858">
        <w:rPr>
          <w:rFonts w:ascii="Arial" w:hAnsi="Arial" w:cs="Arial"/>
          <w:bCs/>
          <w:sz w:val="24"/>
          <w:szCs w:val="24"/>
        </w:rPr>
        <w:t>..........................................................</w:t>
      </w:r>
      <w:r w:rsidR="00FD0982">
        <w:rPr>
          <w:rFonts w:ascii="Arial" w:hAnsi="Arial" w:cs="Arial"/>
          <w:bCs/>
          <w:sz w:val="24"/>
          <w:szCs w:val="24"/>
        </w:rPr>
        <w:t>......</w:t>
      </w:r>
      <w:r w:rsidRPr="00EE7858">
        <w:rPr>
          <w:rFonts w:ascii="Arial" w:hAnsi="Arial" w:cs="Arial"/>
          <w:bCs/>
          <w:sz w:val="24"/>
          <w:szCs w:val="24"/>
        </w:rPr>
        <w:t>.............</w:t>
      </w:r>
      <w:r w:rsidR="00000F1D" w:rsidRPr="00EE7858">
        <w:rPr>
          <w:rFonts w:ascii="Arial" w:hAnsi="Arial" w:cs="Arial"/>
          <w:bCs/>
          <w:sz w:val="24"/>
          <w:szCs w:val="24"/>
        </w:rPr>
        <w:t>.</w:t>
      </w:r>
      <w:r w:rsidRPr="00EE7858">
        <w:rPr>
          <w:rFonts w:ascii="Arial" w:hAnsi="Arial" w:cs="Arial"/>
          <w:bCs/>
          <w:sz w:val="24"/>
          <w:szCs w:val="24"/>
        </w:rPr>
        <w:t>2</w:t>
      </w:r>
      <w:r w:rsidR="005D6D57">
        <w:rPr>
          <w:rFonts w:ascii="Arial" w:hAnsi="Arial" w:cs="Arial"/>
          <w:bCs/>
          <w:sz w:val="24"/>
          <w:szCs w:val="24"/>
        </w:rPr>
        <w:t>2</w:t>
      </w:r>
    </w:p>
    <w:p w14:paraId="69DC3B64" w14:textId="28B582F4" w:rsidR="00473632" w:rsidRPr="00EE7858" w:rsidRDefault="00473632" w:rsidP="00EE7858">
      <w:pPr>
        <w:spacing w:after="0" w:line="360" w:lineRule="auto"/>
        <w:ind w:left="1"/>
        <w:jc w:val="both"/>
        <w:rPr>
          <w:rFonts w:ascii="Arial" w:hAnsi="Arial" w:cs="Arial"/>
          <w:bCs/>
          <w:sz w:val="24"/>
          <w:szCs w:val="24"/>
        </w:rPr>
      </w:pPr>
      <w:r w:rsidRPr="00EE7858">
        <w:rPr>
          <w:rFonts w:ascii="Arial" w:hAnsi="Arial" w:cs="Arial"/>
          <w:bCs/>
          <w:sz w:val="24"/>
          <w:szCs w:val="24"/>
        </w:rPr>
        <w:t xml:space="preserve">Figura 4 – </w:t>
      </w:r>
      <w:r w:rsidR="00FD0982">
        <w:rPr>
          <w:rFonts w:ascii="Arial" w:hAnsi="Arial" w:cs="Arial"/>
          <w:bCs/>
          <w:sz w:val="24"/>
          <w:szCs w:val="24"/>
        </w:rPr>
        <w:t>Organização das funções executivas e suas conexões com outras funções mentais</w:t>
      </w:r>
      <w:r w:rsidRPr="00EE7858">
        <w:rPr>
          <w:rFonts w:ascii="Arial" w:hAnsi="Arial" w:cs="Arial"/>
          <w:bCs/>
          <w:sz w:val="24"/>
          <w:szCs w:val="24"/>
        </w:rPr>
        <w:t>.</w:t>
      </w:r>
      <w:r w:rsidR="00FD0982">
        <w:rPr>
          <w:rFonts w:ascii="Arial" w:hAnsi="Arial" w:cs="Arial"/>
          <w:bCs/>
          <w:sz w:val="24"/>
          <w:szCs w:val="24"/>
        </w:rPr>
        <w:t>.............................................................................................................</w:t>
      </w:r>
      <w:r w:rsidRPr="00EE7858">
        <w:rPr>
          <w:rFonts w:ascii="Arial" w:hAnsi="Arial" w:cs="Arial"/>
          <w:bCs/>
          <w:sz w:val="24"/>
          <w:szCs w:val="24"/>
        </w:rPr>
        <w:t>........</w:t>
      </w:r>
      <w:r w:rsidR="00000F1D" w:rsidRPr="00EE7858">
        <w:rPr>
          <w:rFonts w:ascii="Arial" w:hAnsi="Arial" w:cs="Arial"/>
          <w:bCs/>
          <w:sz w:val="24"/>
          <w:szCs w:val="24"/>
        </w:rPr>
        <w:t>.</w:t>
      </w:r>
      <w:r w:rsidRPr="00EE7858">
        <w:rPr>
          <w:rFonts w:ascii="Arial" w:hAnsi="Arial" w:cs="Arial"/>
          <w:bCs/>
          <w:sz w:val="24"/>
          <w:szCs w:val="24"/>
        </w:rPr>
        <w:t>2</w:t>
      </w:r>
      <w:r w:rsidR="005D6D57">
        <w:rPr>
          <w:rFonts w:ascii="Arial" w:hAnsi="Arial" w:cs="Arial"/>
          <w:bCs/>
          <w:sz w:val="24"/>
          <w:szCs w:val="24"/>
        </w:rPr>
        <w:t>3</w:t>
      </w:r>
    </w:p>
    <w:p w14:paraId="00665201" w14:textId="65CF5F13" w:rsidR="00EE54A8" w:rsidRPr="00EE7858" w:rsidRDefault="00EE54A8" w:rsidP="00EE7858">
      <w:pPr>
        <w:spacing w:after="0" w:line="360" w:lineRule="auto"/>
        <w:ind w:left="1"/>
        <w:jc w:val="both"/>
        <w:rPr>
          <w:rFonts w:ascii="Arial" w:hAnsi="Arial" w:cs="Arial"/>
          <w:bCs/>
          <w:sz w:val="24"/>
          <w:szCs w:val="24"/>
        </w:rPr>
      </w:pPr>
      <w:r w:rsidRPr="00EE7858">
        <w:rPr>
          <w:rFonts w:ascii="Arial" w:hAnsi="Arial" w:cs="Arial"/>
          <w:bCs/>
          <w:sz w:val="24"/>
          <w:szCs w:val="24"/>
        </w:rPr>
        <w:t xml:space="preserve">Figura 5 – </w:t>
      </w:r>
      <w:r w:rsidR="00FD0982">
        <w:rPr>
          <w:rFonts w:ascii="Arial" w:hAnsi="Arial" w:cs="Arial"/>
          <w:bCs/>
          <w:sz w:val="24"/>
          <w:szCs w:val="24"/>
        </w:rPr>
        <w:t>Sintomas primários e secundários do TDAH</w:t>
      </w:r>
      <w:r w:rsidRPr="00EE7858">
        <w:rPr>
          <w:rFonts w:ascii="Arial" w:hAnsi="Arial" w:cs="Arial"/>
          <w:bCs/>
          <w:sz w:val="24"/>
          <w:szCs w:val="24"/>
        </w:rPr>
        <w:t>.</w:t>
      </w:r>
      <w:r w:rsidR="00FD0982">
        <w:rPr>
          <w:rFonts w:ascii="Arial" w:hAnsi="Arial" w:cs="Arial"/>
          <w:bCs/>
          <w:sz w:val="24"/>
          <w:szCs w:val="24"/>
        </w:rPr>
        <w:t>..............</w:t>
      </w:r>
      <w:r w:rsidRPr="00EE7858">
        <w:rPr>
          <w:rFonts w:ascii="Arial" w:hAnsi="Arial" w:cs="Arial"/>
          <w:bCs/>
          <w:sz w:val="24"/>
          <w:szCs w:val="24"/>
        </w:rPr>
        <w:t>............................</w:t>
      </w:r>
      <w:r w:rsidR="00000F1D" w:rsidRPr="00EE7858">
        <w:rPr>
          <w:rFonts w:ascii="Arial" w:hAnsi="Arial" w:cs="Arial"/>
          <w:bCs/>
          <w:sz w:val="24"/>
          <w:szCs w:val="24"/>
        </w:rPr>
        <w:t>.</w:t>
      </w:r>
      <w:r w:rsidRPr="00EE7858">
        <w:rPr>
          <w:rFonts w:ascii="Arial" w:hAnsi="Arial" w:cs="Arial"/>
          <w:bCs/>
          <w:sz w:val="24"/>
          <w:szCs w:val="24"/>
        </w:rPr>
        <w:t>.2</w:t>
      </w:r>
      <w:r w:rsidR="00C44A18" w:rsidRPr="00EE7858">
        <w:rPr>
          <w:rFonts w:ascii="Arial" w:hAnsi="Arial" w:cs="Arial"/>
          <w:bCs/>
          <w:sz w:val="24"/>
          <w:szCs w:val="24"/>
        </w:rPr>
        <w:t>5</w:t>
      </w:r>
    </w:p>
    <w:p w14:paraId="3D914BE7" w14:textId="485D506C" w:rsidR="00EE54A8" w:rsidRPr="00EE7858" w:rsidRDefault="00EE54A8" w:rsidP="00EE7858">
      <w:pPr>
        <w:spacing w:after="0" w:line="360" w:lineRule="auto"/>
        <w:ind w:left="1"/>
        <w:jc w:val="both"/>
        <w:rPr>
          <w:rFonts w:ascii="Arial" w:hAnsi="Arial" w:cs="Arial"/>
          <w:bCs/>
          <w:sz w:val="24"/>
          <w:szCs w:val="24"/>
        </w:rPr>
      </w:pPr>
      <w:r w:rsidRPr="00EE7858">
        <w:rPr>
          <w:rFonts w:ascii="Arial" w:hAnsi="Arial" w:cs="Arial"/>
          <w:bCs/>
          <w:sz w:val="24"/>
          <w:szCs w:val="24"/>
        </w:rPr>
        <w:t xml:space="preserve">Figura 6 – </w:t>
      </w:r>
      <w:r w:rsidR="00FD0982">
        <w:rPr>
          <w:rFonts w:ascii="Arial" w:hAnsi="Arial" w:cs="Arial"/>
          <w:bCs/>
          <w:sz w:val="24"/>
          <w:szCs w:val="24"/>
        </w:rPr>
        <w:t>Áreas primárias da linguagem n</w:t>
      </w:r>
      <w:r w:rsidR="00FE1BC6">
        <w:rPr>
          <w:rFonts w:ascii="Arial" w:hAnsi="Arial" w:cs="Arial"/>
          <w:bCs/>
          <w:sz w:val="24"/>
          <w:szCs w:val="24"/>
        </w:rPr>
        <w:t>o</w:t>
      </w:r>
      <w:r w:rsidR="00FD0982">
        <w:rPr>
          <w:rFonts w:ascii="Arial" w:hAnsi="Arial" w:cs="Arial"/>
          <w:bCs/>
          <w:sz w:val="24"/>
          <w:szCs w:val="24"/>
        </w:rPr>
        <w:t xml:space="preserve"> encéfalo</w:t>
      </w:r>
      <w:r w:rsidRPr="00EE7858">
        <w:rPr>
          <w:rFonts w:ascii="Arial" w:hAnsi="Arial" w:cs="Arial"/>
          <w:bCs/>
          <w:sz w:val="24"/>
          <w:szCs w:val="24"/>
        </w:rPr>
        <w:t>.</w:t>
      </w:r>
      <w:r w:rsidR="00FD0982">
        <w:rPr>
          <w:rFonts w:ascii="Arial" w:hAnsi="Arial" w:cs="Arial"/>
          <w:bCs/>
          <w:sz w:val="24"/>
          <w:szCs w:val="24"/>
        </w:rPr>
        <w:t>.................</w:t>
      </w:r>
      <w:r w:rsidRPr="00EE7858">
        <w:rPr>
          <w:rFonts w:ascii="Arial" w:hAnsi="Arial" w:cs="Arial"/>
          <w:bCs/>
          <w:sz w:val="24"/>
          <w:szCs w:val="24"/>
        </w:rPr>
        <w:t>..............................</w:t>
      </w:r>
      <w:r w:rsidR="00000F1D" w:rsidRPr="00EE7858">
        <w:rPr>
          <w:rFonts w:ascii="Arial" w:hAnsi="Arial" w:cs="Arial"/>
          <w:bCs/>
          <w:sz w:val="24"/>
          <w:szCs w:val="24"/>
        </w:rPr>
        <w:t>.</w:t>
      </w:r>
      <w:r w:rsidRPr="00EE7858">
        <w:rPr>
          <w:rFonts w:ascii="Arial" w:hAnsi="Arial" w:cs="Arial"/>
          <w:bCs/>
          <w:sz w:val="24"/>
          <w:szCs w:val="24"/>
        </w:rPr>
        <w:t>2</w:t>
      </w:r>
      <w:r w:rsidR="005D6D57">
        <w:rPr>
          <w:rFonts w:ascii="Arial" w:hAnsi="Arial" w:cs="Arial"/>
          <w:bCs/>
          <w:sz w:val="24"/>
          <w:szCs w:val="24"/>
        </w:rPr>
        <w:t>9</w:t>
      </w:r>
    </w:p>
    <w:p w14:paraId="783A5A19" w14:textId="11FEA11F" w:rsidR="00EE54A8" w:rsidRPr="00EE7858" w:rsidRDefault="00EE54A8" w:rsidP="00EE7858">
      <w:pPr>
        <w:spacing w:after="0" w:line="360" w:lineRule="auto"/>
        <w:ind w:left="1"/>
        <w:jc w:val="both"/>
        <w:rPr>
          <w:rFonts w:ascii="Arial" w:hAnsi="Arial" w:cs="Arial"/>
          <w:bCs/>
          <w:sz w:val="24"/>
          <w:szCs w:val="24"/>
        </w:rPr>
      </w:pPr>
      <w:r w:rsidRPr="00EE7858">
        <w:rPr>
          <w:rFonts w:ascii="Arial" w:hAnsi="Arial" w:cs="Arial"/>
          <w:bCs/>
          <w:sz w:val="24"/>
          <w:szCs w:val="24"/>
        </w:rPr>
        <w:t xml:space="preserve">Figura 7 – </w:t>
      </w:r>
      <w:r w:rsidR="00FD0982">
        <w:rPr>
          <w:rFonts w:ascii="Arial" w:hAnsi="Arial" w:cs="Arial"/>
          <w:bCs/>
          <w:sz w:val="24"/>
          <w:szCs w:val="24"/>
        </w:rPr>
        <w:t>Principais estruturas encefálicas envolvidas no TDAH............</w:t>
      </w:r>
      <w:r w:rsidRPr="00EE7858">
        <w:rPr>
          <w:rFonts w:ascii="Arial" w:hAnsi="Arial" w:cs="Arial"/>
          <w:bCs/>
          <w:sz w:val="24"/>
          <w:szCs w:val="24"/>
        </w:rPr>
        <w:t>..................</w:t>
      </w:r>
      <w:r w:rsidR="005D6D57">
        <w:rPr>
          <w:rFonts w:ascii="Arial" w:hAnsi="Arial" w:cs="Arial"/>
          <w:bCs/>
          <w:sz w:val="24"/>
          <w:szCs w:val="24"/>
        </w:rPr>
        <w:t>30</w:t>
      </w:r>
    </w:p>
    <w:p w14:paraId="13F9F8B9" w14:textId="21CD4E1D" w:rsidR="00310497" w:rsidRPr="00EE7858" w:rsidRDefault="00EE54A8" w:rsidP="00EE7858">
      <w:pPr>
        <w:spacing w:after="0" w:line="360" w:lineRule="auto"/>
        <w:ind w:left="1"/>
        <w:jc w:val="both"/>
        <w:rPr>
          <w:rFonts w:ascii="Arial" w:hAnsi="Arial" w:cs="Arial"/>
          <w:bCs/>
          <w:sz w:val="24"/>
          <w:szCs w:val="24"/>
        </w:rPr>
      </w:pPr>
      <w:r w:rsidRPr="00EE7858">
        <w:rPr>
          <w:rFonts w:ascii="Arial" w:hAnsi="Arial" w:cs="Arial"/>
          <w:bCs/>
          <w:sz w:val="24"/>
          <w:szCs w:val="24"/>
        </w:rPr>
        <w:t xml:space="preserve">Figura 8 </w:t>
      </w:r>
      <w:r w:rsidR="00310497" w:rsidRPr="00EE7858">
        <w:rPr>
          <w:rFonts w:ascii="Arial" w:hAnsi="Arial" w:cs="Arial"/>
          <w:bCs/>
          <w:sz w:val="24"/>
          <w:szCs w:val="24"/>
        </w:rPr>
        <w:t>–</w:t>
      </w:r>
      <w:r w:rsidRPr="00EE7858">
        <w:rPr>
          <w:rFonts w:ascii="Arial" w:hAnsi="Arial" w:cs="Arial"/>
          <w:bCs/>
          <w:sz w:val="24"/>
          <w:szCs w:val="24"/>
        </w:rPr>
        <w:t xml:space="preserve"> </w:t>
      </w:r>
      <w:r w:rsidR="00FD0982">
        <w:rPr>
          <w:rFonts w:ascii="Arial" w:hAnsi="Arial" w:cs="Arial"/>
          <w:bCs/>
          <w:sz w:val="24"/>
          <w:szCs w:val="24"/>
        </w:rPr>
        <w:t>Corpo de apoio multiprofissional........................</w:t>
      </w:r>
      <w:r w:rsidR="00310497" w:rsidRPr="00EE7858">
        <w:rPr>
          <w:rFonts w:ascii="Arial" w:hAnsi="Arial" w:cs="Arial"/>
          <w:bCs/>
          <w:sz w:val="24"/>
          <w:szCs w:val="24"/>
        </w:rPr>
        <w:t>........................................</w:t>
      </w:r>
      <w:r w:rsidR="005D6D57">
        <w:rPr>
          <w:rFonts w:ascii="Arial" w:hAnsi="Arial" w:cs="Arial"/>
          <w:bCs/>
          <w:sz w:val="24"/>
          <w:szCs w:val="24"/>
        </w:rPr>
        <w:t>33</w:t>
      </w:r>
    </w:p>
    <w:p w14:paraId="0D10C6F9" w14:textId="77777777" w:rsidR="00886DD3" w:rsidRDefault="00886DD3" w:rsidP="009627A6">
      <w:pPr>
        <w:spacing w:after="0" w:line="240" w:lineRule="auto"/>
        <w:jc w:val="both"/>
        <w:rPr>
          <w:rFonts w:ascii="Arial" w:hAnsi="Arial" w:cs="Arial"/>
          <w:sz w:val="24"/>
          <w:szCs w:val="24"/>
        </w:rPr>
      </w:pPr>
    </w:p>
    <w:p w14:paraId="47F9060E" w14:textId="77777777" w:rsidR="008F681E" w:rsidRDefault="008F681E" w:rsidP="009627A6">
      <w:pPr>
        <w:spacing w:after="0" w:line="240" w:lineRule="auto"/>
        <w:jc w:val="both"/>
        <w:rPr>
          <w:rFonts w:ascii="Arial" w:hAnsi="Arial" w:cs="Arial"/>
          <w:sz w:val="24"/>
          <w:szCs w:val="24"/>
        </w:rPr>
      </w:pPr>
    </w:p>
    <w:p w14:paraId="7E558C11" w14:textId="77777777" w:rsidR="008F681E" w:rsidRDefault="008F681E" w:rsidP="009627A6">
      <w:pPr>
        <w:spacing w:after="0" w:line="240" w:lineRule="auto"/>
        <w:jc w:val="both"/>
        <w:rPr>
          <w:rFonts w:ascii="Arial" w:hAnsi="Arial" w:cs="Arial"/>
          <w:sz w:val="24"/>
          <w:szCs w:val="24"/>
        </w:rPr>
      </w:pPr>
    </w:p>
    <w:p w14:paraId="0BAB8771" w14:textId="77777777" w:rsidR="008F681E" w:rsidRDefault="008F681E" w:rsidP="009627A6">
      <w:pPr>
        <w:spacing w:after="0" w:line="240" w:lineRule="auto"/>
        <w:jc w:val="both"/>
        <w:rPr>
          <w:rFonts w:ascii="Arial" w:hAnsi="Arial" w:cs="Arial"/>
          <w:sz w:val="24"/>
          <w:szCs w:val="24"/>
        </w:rPr>
      </w:pPr>
    </w:p>
    <w:p w14:paraId="5ED61665" w14:textId="77777777" w:rsidR="008F681E" w:rsidRDefault="008F681E" w:rsidP="009627A6">
      <w:pPr>
        <w:spacing w:after="0" w:line="240" w:lineRule="auto"/>
        <w:jc w:val="both"/>
        <w:rPr>
          <w:rFonts w:ascii="Arial" w:hAnsi="Arial" w:cs="Arial"/>
          <w:sz w:val="24"/>
          <w:szCs w:val="24"/>
        </w:rPr>
      </w:pPr>
    </w:p>
    <w:p w14:paraId="0EE5AD15" w14:textId="77777777" w:rsidR="008F681E" w:rsidRDefault="008F681E" w:rsidP="009627A6">
      <w:pPr>
        <w:spacing w:after="0" w:line="240" w:lineRule="auto"/>
        <w:jc w:val="both"/>
        <w:rPr>
          <w:rFonts w:ascii="Arial" w:hAnsi="Arial" w:cs="Arial"/>
          <w:sz w:val="24"/>
          <w:szCs w:val="24"/>
        </w:rPr>
      </w:pPr>
    </w:p>
    <w:p w14:paraId="22D1080E" w14:textId="77777777" w:rsidR="008F681E" w:rsidRDefault="008F681E" w:rsidP="009627A6">
      <w:pPr>
        <w:spacing w:after="0" w:line="240" w:lineRule="auto"/>
        <w:jc w:val="both"/>
        <w:rPr>
          <w:rFonts w:ascii="Arial" w:hAnsi="Arial" w:cs="Arial"/>
          <w:sz w:val="24"/>
          <w:szCs w:val="24"/>
        </w:rPr>
      </w:pPr>
    </w:p>
    <w:p w14:paraId="47E7EF66" w14:textId="77777777" w:rsidR="008F681E" w:rsidRDefault="008F681E" w:rsidP="009627A6">
      <w:pPr>
        <w:spacing w:after="0" w:line="240" w:lineRule="auto"/>
        <w:jc w:val="both"/>
        <w:rPr>
          <w:rFonts w:ascii="Arial" w:hAnsi="Arial" w:cs="Arial"/>
          <w:sz w:val="24"/>
          <w:szCs w:val="24"/>
        </w:rPr>
      </w:pPr>
    </w:p>
    <w:p w14:paraId="24E12E45" w14:textId="77777777" w:rsidR="008F681E" w:rsidRDefault="008F681E" w:rsidP="009627A6">
      <w:pPr>
        <w:spacing w:after="0" w:line="240" w:lineRule="auto"/>
        <w:jc w:val="both"/>
        <w:rPr>
          <w:rFonts w:ascii="Arial" w:hAnsi="Arial" w:cs="Arial"/>
          <w:sz w:val="24"/>
          <w:szCs w:val="24"/>
        </w:rPr>
      </w:pPr>
    </w:p>
    <w:p w14:paraId="640742EF" w14:textId="77777777" w:rsidR="008F681E" w:rsidRDefault="008F681E" w:rsidP="009627A6">
      <w:pPr>
        <w:spacing w:after="0" w:line="240" w:lineRule="auto"/>
        <w:jc w:val="both"/>
        <w:rPr>
          <w:rFonts w:ascii="Arial" w:hAnsi="Arial" w:cs="Arial"/>
          <w:sz w:val="24"/>
          <w:szCs w:val="24"/>
        </w:rPr>
      </w:pPr>
    </w:p>
    <w:p w14:paraId="5A3D4B41" w14:textId="77777777" w:rsidR="008F681E" w:rsidRDefault="008F681E" w:rsidP="009627A6">
      <w:pPr>
        <w:spacing w:after="0" w:line="240" w:lineRule="auto"/>
        <w:jc w:val="both"/>
        <w:rPr>
          <w:rFonts w:ascii="Arial" w:hAnsi="Arial" w:cs="Arial"/>
          <w:sz w:val="24"/>
          <w:szCs w:val="24"/>
        </w:rPr>
      </w:pPr>
    </w:p>
    <w:p w14:paraId="5D8F228D" w14:textId="77777777" w:rsidR="008F681E" w:rsidRDefault="008F681E" w:rsidP="009627A6">
      <w:pPr>
        <w:spacing w:after="0" w:line="240" w:lineRule="auto"/>
        <w:jc w:val="both"/>
        <w:rPr>
          <w:rFonts w:ascii="Arial" w:hAnsi="Arial" w:cs="Arial"/>
          <w:sz w:val="24"/>
          <w:szCs w:val="24"/>
        </w:rPr>
      </w:pPr>
    </w:p>
    <w:p w14:paraId="02F103CC" w14:textId="77777777" w:rsidR="008F681E" w:rsidRDefault="008F681E" w:rsidP="009627A6">
      <w:pPr>
        <w:spacing w:after="0" w:line="240" w:lineRule="auto"/>
        <w:jc w:val="both"/>
        <w:rPr>
          <w:rFonts w:ascii="Arial" w:hAnsi="Arial" w:cs="Arial"/>
          <w:sz w:val="24"/>
          <w:szCs w:val="24"/>
        </w:rPr>
      </w:pPr>
    </w:p>
    <w:p w14:paraId="6066855B" w14:textId="77777777" w:rsidR="008F681E" w:rsidRDefault="008F681E" w:rsidP="009627A6">
      <w:pPr>
        <w:spacing w:after="0" w:line="240" w:lineRule="auto"/>
        <w:jc w:val="both"/>
        <w:rPr>
          <w:rFonts w:ascii="Arial" w:hAnsi="Arial" w:cs="Arial"/>
          <w:sz w:val="24"/>
          <w:szCs w:val="24"/>
        </w:rPr>
      </w:pPr>
    </w:p>
    <w:p w14:paraId="010A9E05" w14:textId="77777777" w:rsidR="008F681E" w:rsidRDefault="008F681E" w:rsidP="009627A6">
      <w:pPr>
        <w:spacing w:after="0" w:line="240" w:lineRule="auto"/>
        <w:jc w:val="both"/>
        <w:rPr>
          <w:rFonts w:ascii="Arial" w:hAnsi="Arial" w:cs="Arial"/>
          <w:sz w:val="24"/>
          <w:szCs w:val="24"/>
        </w:rPr>
      </w:pPr>
    </w:p>
    <w:p w14:paraId="7784A9DD" w14:textId="77777777" w:rsidR="008F681E" w:rsidRDefault="008F681E" w:rsidP="009627A6">
      <w:pPr>
        <w:spacing w:after="0" w:line="240" w:lineRule="auto"/>
        <w:jc w:val="both"/>
        <w:rPr>
          <w:rFonts w:ascii="Arial" w:hAnsi="Arial" w:cs="Arial"/>
          <w:sz w:val="24"/>
          <w:szCs w:val="24"/>
        </w:rPr>
      </w:pPr>
    </w:p>
    <w:p w14:paraId="3393E500" w14:textId="77777777" w:rsidR="008F681E" w:rsidRDefault="008F681E" w:rsidP="009627A6">
      <w:pPr>
        <w:spacing w:after="0" w:line="240" w:lineRule="auto"/>
        <w:jc w:val="both"/>
        <w:rPr>
          <w:rFonts w:ascii="Arial" w:hAnsi="Arial" w:cs="Arial"/>
          <w:sz w:val="24"/>
          <w:szCs w:val="24"/>
        </w:rPr>
      </w:pPr>
    </w:p>
    <w:p w14:paraId="5F29E3B3" w14:textId="77777777" w:rsidR="008F681E" w:rsidRDefault="008F681E" w:rsidP="009627A6">
      <w:pPr>
        <w:spacing w:after="0" w:line="240" w:lineRule="auto"/>
        <w:jc w:val="both"/>
        <w:rPr>
          <w:rFonts w:ascii="Arial" w:hAnsi="Arial" w:cs="Arial"/>
          <w:sz w:val="24"/>
          <w:szCs w:val="24"/>
        </w:rPr>
      </w:pPr>
    </w:p>
    <w:p w14:paraId="628D7449" w14:textId="77777777" w:rsidR="008F681E" w:rsidRDefault="008F681E" w:rsidP="009627A6">
      <w:pPr>
        <w:spacing w:after="0" w:line="240" w:lineRule="auto"/>
        <w:jc w:val="both"/>
        <w:rPr>
          <w:rFonts w:ascii="Arial" w:hAnsi="Arial" w:cs="Arial"/>
          <w:sz w:val="24"/>
          <w:szCs w:val="24"/>
        </w:rPr>
      </w:pPr>
    </w:p>
    <w:p w14:paraId="59F8885B" w14:textId="77777777" w:rsidR="008F681E" w:rsidRDefault="008F681E" w:rsidP="009627A6">
      <w:pPr>
        <w:spacing w:after="0" w:line="240" w:lineRule="auto"/>
        <w:jc w:val="both"/>
        <w:rPr>
          <w:rFonts w:ascii="Arial" w:hAnsi="Arial" w:cs="Arial"/>
          <w:sz w:val="24"/>
          <w:szCs w:val="24"/>
        </w:rPr>
      </w:pPr>
    </w:p>
    <w:p w14:paraId="7B9E7344" w14:textId="77777777" w:rsidR="008F681E" w:rsidRDefault="008F681E" w:rsidP="009627A6">
      <w:pPr>
        <w:spacing w:after="0" w:line="240" w:lineRule="auto"/>
        <w:jc w:val="both"/>
        <w:rPr>
          <w:rFonts w:ascii="Arial" w:hAnsi="Arial" w:cs="Arial"/>
          <w:sz w:val="24"/>
          <w:szCs w:val="24"/>
        </w:rPr>
      </w:pPr>
    </w:p>
    <w:p w14:paraId="396A83DB" w14:textId="77777777" w:rsidR="008F681E" w:rsidRDefault="008F681E" w:rsidP="009627A6">
      <w:pPr>
        <w:spacing w:after="0" w:line="240" w:lineRule="auto"/>
        <w:jc w:val="both"/>
        <w:rPr>
          <w:rFonts w:ascii="Arial" w:hAnsi="Arial" w:cs="Arial"/>
          <w:sz w:val="24"/>
          <w:szCs w:val="24"/>
        </w:rPr>
      </w:pPr>
    </w:p>
    <w:p w14:paraId="3602B983" w14:textId="77777777" w:rsidR="008F681E" w:rsidRDefault="008F681E" w:rsidP="009627A6">
      <w:pPr>
        <w:spacing w:after="0" w:line="240" w:lineRule="auto"/>
        <w:jc w:val="both"/>
        <w:rPr>
          <w:rFonts w:ascii="Arial" w:hAnsi="Arial" w:cs="Arial"/>
          <w:sz w:val="24"/>
          <w:szCs w:val="24"/>
        </w:rPr>
      </w:pPr>
    </w:p>
    <w:p w14:paraId="39ADA017" w14:textId="77777777" w:rsidR="008F681E" w:rsidRDefault="008F681E" w:rsidP="009627A6">
      <w:pPr>
        <w:spacing w:after="0" w:line="240" w:lineRule="auto"/>
        <w:jc w:val="both"/>
        <w:rPr>
          <w:rFonts w:ascii="Arial" w:hAnsi="Arial" w:cs="Arial"/>
          <w:sz w:val="24"/>
          <w:szCs w:val="24"/>
        </w:rPr>
      </w:pPr>
    </w:p>
    <w:p w14:paraId="33E5A9E6" w14:textId="77777777" w:rsidR="008F681E" w:rsidRDefault="008F681E" w:rsidP="009627A6">
      <w:pPr>
        <w:spacing w:after="0" w:line="240" w:lineRule="auto"/>
        <w:jc w:val="both"/>
        <w:rPr>
          <w:rFonts w:ascii="Arial" w:hAnsi="Arial" w:cs="Arial"/>
          <w:sz w:val="24"/>
          <w:szCs w:val="24"/>
        </w:rPr>
      </w:pPr>
    </w:p>
    <w:p w14:paraId="61D41B9E" w14:textId="77777777" w:rsidR="008F681E" w:rsidRDefault="008F681E" w:rsidP="009627A6">
      <w:pPr>
        <w:spacing w:after="0" w:line="240" w:lineRule="auto"/>
        <w:jc w:val="both"/>
        <w:rPr>
          <w:rFonts w:ascii="Arial" w:hAnsi="Arial" w:cs="Arial"/>
          <w:sz w:val="24"/>
          <w:szCs w:val="24"/>
        </w:rPr>
      </w:pPr>
    </w:p>
    <w:p w14:paraId="7155C2E3" w14:textId="77777777" w:rsidR="008F681E" w:rsidRDefault="008F681E" w:rsidP="009627A6">
      <w:pPr>
        <w:spacing w:after="0" w:line="240" w:lineRule="auto"/>
        <w:jc w:val="both"/>
        <w:rPr>
          <w:rFonts w:ascii="Arial" w:hAnsi="Arial" w:cs="Arial"/>
          <w:sz w:val="24"/>
          <w:szCs w:val="24"/>
        </w:rPr>
      </w:pPr>
    </w:p>
    <w:p w14:paraId="7FE69D5A" w14:textId="77777777" w:rsidR="008F681E" w:rsidRDefault="008F681E" w:rsidP="009627A6">
      <w:pPr>
        <w:spacing w:after="0" w:line="240" w:lineRule="auto"/>
        <w:jc w:val="both"/>
        <w:rPr>
          <w:rFonts w:ascii="Arial" w:hAnsi="Arial" w:cs="Arial"/>
          <w:sz w:val="24"/>
          <w:szCs w:val="24"/>
        </w:rPr>
      </w:pPr>
    </w:p>
    <w:p w14:paraId="30EEEB4D" w14:textId="77777777" w:rsidR="008F681E" w:rsidRDefault="008F681E" w:rsidP="009627A6">
      <w:pPr>
        <w:spacing w:after="0" w:line="240" w:lineRule="auto"/>
        <w:jc w:val="both"/>
        <w:rPr>
          <w:rFonts w:ascii="Arial" w:hAnsi="Arial" w:cs="Arial"/>
          <w:sz w:val="24"/>
          <w:szCs w:val="24"/>
        </w:rPr>
      </w:pPr>
    </w:p>
    <w:p w14:paraId="3314F6A9" w14:textId="77777777" w:rsidR="008F681E" w:rsidRDefault="008F681E" w:rsidP="009627A6">
      <w:pPr>
        <w:spacing w:after="0" w:line="240" w:lineRule="auto"/>
        <w:jc w:val="both"/>
        <w:rPr>
          <w:rFonts w:ascii="Arial" w:hAnsi="Arial" w:cs="Arial"/>
          <w:sz w:val="24"/>
          <w:szCs w:val="24"/>
        </w:rPr>
      </w:pPr>
    </w:p>
    <w:p w14:paraId="423C6864" w14:textId="77777777" w:rsidR="008F681E" w:rsidRDefault="008F681E" w:rsidP="009627A6">
      <w:pPr>
        <w:spacing w:after="0" w:line="240" w:lineRule="auto"/>
        <w:jc w:val="both"/>
        <w:rPr>
          <w:rFonts w:ascii="Arial" w:hAnsi="Arial" w:cs="Arial"/>
          <w:sz w:val="24"/>
          <w:szCs w:val="24"/>
        </w:rPr>
      </w:pPr>
    </w:p>
    <w:p w14:paraId="21663428" w14:textId="737D8DB4" w:rsidR="008F681E" w:rsidRDefault="008F681E" w:rsidP="009627A6">
      <w:pPr>
        <w:spacing w:after="0" w:line="240" w:lineRule="auto"/>
        <w:jc w:val="both"/>
        <w:rPr>
          <w:rFonts w:ascii="Arial" w:hAnsi="Arial" w:cs="Arial"/>
          <w:sz w:val="24"/>
          <w:szCs w:val="24"/>
        </w:rPr>
      </w:pPr>
    </w:p>
    <w:p w14:paraId="32B21A18" w14:textId="759FCD2D" w:rsidR="00390D89" w:rsidRDefault="00390D89" w:rsidP="009627A6">
      <w:pPr>
        <w:spacing w:after="0" w:line="240" w:lineRule="auto"/>
        <w:jc w:val="both"/>
        <w:rPr>
          <w:rFonts w:ascii="Arial" w:hAnsi="Arial" w:cs="Arial"/>
          <w:sz w:val="24"/>
          <w:szCs w:val="24"/>
        </w:rPr>
      </w:pPr>
    </w:p>
    <w:p w14:paraId="0E8F3BF9" w14:textId="77777777" w:rsidR="00390D89" w:rsidRDefault="00390D89" w:rsidP="009627A6">
      <w:pPr>
        <w:spacing w:after="0" w:line="240" w:lineRule="auto"/>
        <w:jc w:val="both"/>
        <w:rPr>
          <w:rFonts w:ascii="Arial" w:hAnsi="Arial" w:cs="Arial"/>
          <w:sz w:val="24"/>
          <w:szCs w:val="24"/>
        </w:rPr>
      </w:pPr>
    </w:p>
    <w:p w14:paraId="70F20BC7" w14:textId="1BD2E858" w:rsidR="005D6D57" w:rsidRPr="0010774A" w:rsidRDefault="008F681E" w:rsidP="00E743C2">
      <w:pPr>
        <w:spacing w:after="0" w:line="240" w:lineRule="auto"/>
        <w:ind w:left="1"/>
        <w:jc w:val="center"/>
        <w:rPr>
          <w:rFonts w:ascii="Arial" w:hAnsi="Arial" w:cs="Arial"/>
          <w:b/>
          <w:sz w:val="28"/>
          <w:szCs w:val="28"/>
        </w:rPr>
      </w:pPr>
      <w:r w:rsidRPr="0010774A">
        <w:rPr>
          <w:rFonts w:ascii="Arial" w:hAnsi="Arial" w:cs="Arial"/>
          <w:b/>
          <w:sz w:val="28"/>
          <w:szCs w:val="28"/>
        </w:rPr>
        <w:lastRenderedPageBreak/>
        <w:t xml:space="preserve">LISTA DE </w:t>
      </w:r>
      <w:r w:rsidR="00631023">
        <w:rPr>
          <w:rFonts w:ascii="Arial" w:hAnsi="Arial" w:cs="Arial"/>
          <w:b/>
          <w:sz w:val="28"/>
          <w:szCs w:val="28"/>
        </w:rPr>
        <w:t>QUADRO</w:t>
      </w:r>
      <w:r>
        <w:rPr>
          <w:rFonts w:ascii="Arial" w:hAnsi="Arial" w:cs="Arial"/>
          <w:b/>
          <w:sz w:val="28"/>
          <w:szCs w:val="28"/>
        </w:rPr>
        <w:t>S</w:t>
      </w:r>
    </w:p>
    <w:p w14:paraId="578E8657" w14:textId="77777777" w:rsidR="008F681E" w:rsidRDefault="008F681E" w:rsidP="008F681E">
      <w:pPr>
        <w:spacing w:after="0" w:line="240" w:lineRule="auto"/>
        <w:ind w:left="1"/>
        <w:jc w:val="center"/>
        <w:rPr>
          <w:rFonts w:ascii="Arial" w:hAnsi="Arial" w:cs="Arial"/>
          <w:b/>
          <w:sz w:val="24"/>
          <w:szCs w:val="24"/>
        </w:rPr>
      </w:pPr>
    </w:p>
    <w:p w14:paraId="11C49DE3" w14:textId="0DA2445C" w:rsidR="008F681E" w:rsidRPr="00EE7858" w:rsidRDefault="00631023" w:rsidP="008F681E">
      <w:pPr>
        <w:spacing w:after="0" w:line="360" w:lineRule="auto"/>
        <w:ind w:left="1"/>
        <w:jc w:val="both"/>
        <w:rPr>
          <w:rFonts w:ascii="Arial" w:hAnsi="Arial" w:cs="Arial"/>
          <w:bCs/>
          <w:sz w:val="24"/>
          <w:szCs w:val="24"/>
        </w:rPr>
      </w:pPr>
      <w:r>
        <w:rPr>
          <w:rFonts w:ascii="Arial" w:hAnsi="Arial" w:cs="Arial"/>
          <w:bCs/>
          <w:sz w:val="24"/>
          <w:szCs w:val="24"/>
        </w:rPr>
        <w:t>Quadro</w:t>
      </w:r>
      <w:r w:rsidR="008F681E" w:rsidRPr="00EE7858">
        <w:rPr>
          <w:rFonts w:ascii="Arial" w:hAnsi="Arial" w:cs="Arial"/>
          <w:bCs/>
          <w:sz w:val="24"/>
          <w:szCs w:val="24"/>
        </w:rPr>
        <w:t xml:space="preserve"> 1 – </w:t>
      </w:r>
      <w:r w:rsidR="008F681E">
        <w:rPr>
          <w:rFonts w:ascii="Arial" w:hAnsi="Arial" w:cs="Arial"/>
          <w:bCs/>
          <w:sz w:val="24"/>
          <w:szCs w:val="24"/>
        </w:rPr>
        <w:t>Critérios diagnósticos Desatenção.....................</w:t>
      </w:r>
      <w:r w:rsidR="008F681E" w:rsidRPr="00EE7858">
        <w:rPr>
          <w:rFonts w:ascii="Arial" w:hAnsi="Arial" w:cs="Arial"/>
          <w:bCs/>
          <w:sz w:val="24"/>
          <w:szCs w:val="24"/>
        </w:rPr>
        <w:t>............................</w:t>
      </w:r>
      <w:r w:rsidR="008F681E">
        <w:rPr>
          <w:rFonts w:ascii="Arial" w:hAnsi="Arial" w:cs="Arial"/>
          <w:bCs/>
          <w:sz w:val="24"/>
          <w:szCs w:val="24"/>
        </w:rPr>
        <w:t>..........</w:t>
      </w:r>
      <w:r w:rsidR="008F681E" w:rsidRPr="00EE7858">
        <w:rPr>
          <w:rFonts w:ascii="Arial" w:hAnsi="Arial" w:cs="Arial"/>
          <w:bCs/>
          <w:sz w:val="24"/>
          <w:szCs w:val="24"/>
        </w:rPr>
        <w:t>2</w:t>
      </w:r>
      <w:r w:rsidR="005D6D57">
        <w:rPr>
          <w:rFonts w:ascii="Arial" w:hAnsi="Arial" w:cs="Arial"/>
          <w:bCs/>
          <w:sz w:val="24"/>
          <w:szCs w:val="24"/>
        </w:rPr>
        <w:t>7</w:t>
      </w:r>
    </w:p>
    <w:p w14:paraId="3EE9BE9E" w14:textId="2525347F" w:rsidR="008F681E" w:rsidRPr="00EE7858" w:rsidRDefault="00631023" w:rsidP="008F681E">
      <w:pPr>
        <w:spacing w:after="0" w:line="360" w:lineRule="auto"/>
        <w:ind w:left="1"/>
        <w:jc w:val="both"/>
        <w:rPr>
          <w:rFonts w:ascii="Arial" w:hAnsi="Arial" w:cs="Arial"/>
          <w:bCs/>
          <w:sz w:val="24"/>
          <w:szCs w:val="24"/>
        </w:rPr>
      </w:pPr>
      <w:r>
        <w:rPr>
          <w:rFonts w:ascii="Arial" w:hAnsi="Arial" w:cs="Arial"/>
          <w:bCs/>
          <w:sz w:val="24"/>
          <w:szCs w:val="24"/>
        </w:rPr>
        <w:t>Quadro</w:t>
      </w:r>
      <w:r w:rsidR="008F681E" w:rsidRPr="00EE7858">
        <w:rPr>
          <w:rFonts w:ascii="Arial" w:hAnsi="Arial" w:cs="Arial"/>
          <w:bCs/>
          <w:sz w:val="24"/>
          <w:szCs w:val="24"/>
        </w:rPr>
        <w:t xml:space="preserve"> 2 – </w:t>
      </w:r>
      <w:r w:rsidR="008F681E">
        <w:rPr>
          <w:rFonts w:ascii="Arial" w:hAnsi="Arial" w:cs="Arial"/>
          <w:bCs/>
          <w:sz w:val="24"/>
          <w:szCs w:val="24"/>
        </w:rPr>
        <w:t>Critérios diagnósticos Hiperatividade e Impulsividade..............</w:t>
      </w:r>
      <w:r w:rsidR="008F681E" w:rsidRPr="00EE7858">
        <w:rPr>
          <w:rFonts w:ascii="Arial" w:hAnsi="Arial" w:cs="Arial"/>
          <w:bCs/>
          <w:sz w:val="24"/>
          <w:szCs w:val="24"/>
        </w:rPr>
        <w:t>................2</w:t>
      </w:r>
      <w:r w:rsidR="005D6D57">
        <w:rPr>
          <w:rFonts w:ascii="Arial" w:hAnsi="Arial" w:cs="Arial"/>
          <w:bCs/>
          <w:sz w:val="24"/>
          <w:szCs w:val="24"/>
        </w:rPr>
        <w:t>8</w:t>
      </w:r>
    </w:p>
    <w:p w14:paraId="2842933C" w14:textId="478C5AEC" w:rsidR="008F681E" w:rsidRPr="00EE7858" w:rsidRDefault="00631023" w:rsidP="008F681E">
      <w:pPr>
        <w:spacing w:after="0" w:line="360" w:lineRule="auto"/>
        <w:ind w:left="1"/>
        <w:jc w:val="both"/>
        <w:rPr>
          <w:rFonts w:ascii="Arial" w:hAnsi="Arial" w:cs="Arial"/>
          <w:bCs/>
          <w:sz w:val="24"/>
          <w:szCs w:val="24"/>
        </w:rPr>
      </w:pPr>
      <w:r>
        <w:rPr>
          <w:rFonts w:ascii="Arial" w:hAnsi="Arial" w:cs="Arial"/>
          <w:bCs/>
          <w:sz w:val="24"/>
          <w:szCs w:val="24"/>
        </w:rPr>
        <w:t>Quadro</w:t>
      </w:r>
      <w:r w:rsidR="008F681E" w:rsidRPr="00EE7858">
        <w:rPr>
          <w:rFonts w:ascii="Arial" w:hAnsi="Arial" w:cs="Arial"/>
          <w:bCs/>
          <w:sz w:val="24"/>
          <w:szCs w:val="24"/>
        </w:rPr>
        <w:t xml:space="preserve"> 3 – </w:t>
      </w:r>
      <w:r w:rsidR="008F681E">
        <w:rPr>
          <w:rFonts w:ascii="Arial" w:hAnsi="Arial" w:cs="Arial"/>
          <w:bCs/>
          <w:sz w:val="24"/>
          <w:szCs w:val="24"/>
        </w:rPr>
        <w:t>Formulação e distribuições simplificadas dos dois principais fármacos designados para tratamento do TDAH no Brasil....................................</w:t>
      </w:r>
      <w:r w:rsidR="008F681E" w:rsidRPr="00EE7858">
        <w:rPr>
          <w:rFonts w:ascii="Arial" w:hAnsi="Arial" w:cs="Arial"/>
          <w:bCs/>
          <w:sz w:val="24"/>
          <w:szCs w:val="24"/>
        </w:rPr>
        <w:t>.</w:t>
      </w:r>
      <w:r w:rsidR="008F681E">
        <w:rPr>
          <w:rFonts w:ascii="Arial" w:hAnsi="Arial" w:cs="Arial"/>
          <w:bCs/>
          <w:sz w:val="24"/>
          <w:szCs w:val="24"/>
        </w:rPr>
        <w:t>......</w:t>
      </w:r>
      <w:r w:rsidR="008F681E" w:rsidRPr="00EE7858">
        <w:rPr>
          <w:rFonts w:ascii="Arial" w:hAnsi="Arial" w:cs="Arial"/>
          <w:bCs/>
          <w:sz w:val="24"/>
          <w:szCs w:val="24"/>
        </w:rPr>
        <w:t>..............</w:t>
      </w:r>
      <w:r w:rsidR="005D6D57">
        <w:rPr>
          <w:rFonts w:ascii="Arial" w:hAnsi="Arial" w:cs="Arial"/>
          <w:bCs/>
          <w:sz w:val="24"/>
          <w:szCs w:val="24"/>
        </w:rPr>
        <w:t>35</w:t>
      </w:r>
    </w:p>
    <w:p w14:paraId="01287422" w14:textId="77777777" w:rsidR="008F681E" w:rsidRDefault="008F681E" w:rsidP="009627A6">
      <w:pPr>
        <w:spacing w:after="0" w:line="240" w:lineRule="auto"/>
        <w:jc w:val="both"/>
        <w:rPr>
          <w:rFonts w:ascii="Arial" w:hAnsi="Arial" w:cs="Arial"/>
          <w:sz w:val="24"/>
          <w:szCs w:val="24"/>
        </w:rPr>
      </w:pPr>
    </w:p>
    <w:p w14:paraId="33A6DCB7" w14:textId="77777777" w:rsidR="008F681E" w:rsidRDefault="008F681E" w:rsidP="009627A6">
      <w:pPr>
        <w:spacing w:after="0" w:line="240" w:lineRule="auto"/>
        <w:jc w:val="both"/>
        <w:rPr>
          <w:rFonts w:ascii="Arial" w:hAnsi="Arial" w:cs="Arial"/>
          <w:sz w:val="24"/>
          <w:szCs w:val="24"/>
        </w:rPr>
      </w:pPr>
    </w:p>
    <w:p w14:paraId="53A77B51" w14:textId="77777777" w:rsidR="008F681E" w:rsidRDefault="008F681E" w:rsidP="009627A6">
      <w:pPr>
        <w:spacing w:after="0" w:line="240" w:lineRule="auto"/>
        <w:jc w:val="both"/>
        <w:rPr>
          <w:rFonts w:ascii="Arial" w:hAnsi="Arial" w:cs="Arial"/>
          <w:sz w:val="24"/>
          <w:szCs w:val="24"/>
        </w:rPr>
      </w:pPr>
    </w:p>
    <w:p w14:paraId="42D954EF" w14:textId="77777777" w:rsidR="008F681E" w:rsidRDefault="008F681E" w:rsidP="009627A6">
      <w:pPr>
        <w:spacing w:after="0" w:line="240" w:lineRule="auto"/>
        <w:jc w:val="both"/>
        <w:rPr>
          <w:rFonts w:ascii="Arial" w:hAnsi="Arial" w:cs="Arial"/>
          <w:sz w:val="24"/>
          <w:szCs w:val="24"/>
        </w:rPr>
      </w:pPr>
    </w:p>
    <w:p w14:paraId="518E97BB" w14:textId="77777777" w:rsidR="008F681E" w:rsidRDefault="008F681E" w:rsidP="009627A6">
      <w:pPr>
        <w:spacing w:after="0" w:line="240" w:lineRule="auto"/>
        <w:jc w:val="both"/>
        <w:rPr>
          <w:rFonts w:ascii="Arial" w:hAnsi="Arial" w:cs="Arial"/>
          <w:sz w:val="24"/>
          <w:szCs w:val="24"/>
        </w:rPr>
      </w:pPr>
    </w:p>
    <w:p w14:paraId="77C7EA69" w14:textId="269C3449" w:rsidR="008F681E" w:rsidRPr="009877CB" w:rsidRDefault="008F681E" w:rsidP="009627A6">
      <w:pPr>
        <w:spacing w:after="0" w:line="240" w:lineRule="auto"/>
        <w:jc w:val="both"/>
        <w:rPr>
          <w:rFonts w:ascii="Arial" w:hAnsi="Arial" w:cs="Arial"/>
          <w:sz w:val="24"/>
          <w:szCs w:val="24"/>
        </w:rPr>
        <w:sectPr w:rsidR="008F681E" w:rsidRPr="009877CB" w:rsidSect="00AB1730">
          <w:pgSz w:w="11906" w:h="16838" w:code="9"/>
          <w:pgMar w:top="1701" w:right="1134" w:bottom="1134" w:left="1701" w:header="709" w:footer="709" w:gutter="0"/>
          <w:cols w:space="708"/>
          <w:docGrid w:linePitch="360"/>
        </w:sectPr>
      </w:pPr>
    </w:p>
    <w:p w14:paraId="3EA9168D" w14:textId="29223CFA" w:rsidR="005D6D57" w:rsidRPr="00B55199" w:rsidRDefault="001A0646" w:rsidP="00B55199">
      <w:pPr>
        <w:tabs>
          <w:tab w:val="left" w:pos="3885"/>
          <w:tab w:val="center" w:pos="4535"/>
        </w:tabs>
        <w:spacing w:line="360" w:lineRule="auto"/>
        <w:jc w:val="center"/>
        <w:rPr>
          <w:rFonts w:ascii="Arial" w:hAnsi="Arial" w:cs="Arial"/>
          <w:b/>
          <w:sz w:val="24"/>
          <w:szCs w:val="24"/>
        </w:rPr>
      </w:pPr>
      <w:r w:rsidRPr="000B601C">
        <w:rPr>
          <w:rFonts w:ascii="Arial" w:hAnsi="Arial" w:cs="Arial"/>
          <w:b/>
          <w:sz w:val="24"/>
          <w:szCs w:val="24"/>
        </w:rPr>
        <w:lastRenderedPageBreak/>
        <w:t>SUMÁRIO</w:t>
      </w:r>
    </w:p>
    <w:p w14:paraId="0BC53EC2" w14:textId="4BC0DE5B" w:rsidR="00192890" w:rsidRPr="004C72E9" w:rsidRDefault="00192890" w:rsidP="00B55199">
      <w:pPr>
        <w:pStyle w:val="PargrafodaLista"/>
        <w:numPr>
          <w:ilvl w:val="0"/>
          <w:numId w:val="19"/>
        </w:numPr>
        <w:spacing w:line="360" w:lineRule="auto"/>
        <w:ind w:left="709" w:hanging="709"/>
        <w:jc w:val="both"/>
        <w:rPr>
          <w:rFonts w:ascii="Arial" w:hAnsi="Arial" w:cs="Arial"/>
          <w:b/>
          <w:bCs/>
          <w:sz w:val="24"/>
          <w:szCs w:val="24"/>
        </w:rPr>
      </w:pPr>
      <w:r w:rsidRPr="004C72E9">
        <w:rPr>
          <w:rFonts w:ascii="Arial" w:hAnsi="Arial" w:cs="Arial"/>
          <w:b/>
          <w:bCs/>
          <w:sz w:val="24"/>
          <w:szCs w:val="24"/>
        </w:rPr>
        <w:t>INTRODUÇÃO ..............................................................................................</w:t>
      </w:r>
      <w:r w:rsidR="00EE7858">
        <w:rPr>
          <w:rFonts w:ascii="Arial" w:hAnsi="Arial" w:cs="Arial"/>
          <w:b/>
          <w:bCs/>
          <w:sz w:val="24"/>
          <w:szCs w:val="24"/>
        </w:rPr>
        <w:t>.</w:t>
      </w:r>
      <w:r w:rsidRPr="004C72E9">
        <w:rPr>
          <w:rFonts w:ascii="Arial" w:hAnsi="Arial" w:cs="Arial"/>
          <w:b/>
          <w:bCs/>
          <w:sz w:val="24"/>
          <w:szCs w:val="24"/>
        </w:rPr>
        <w:t xml:space="preserve"> 15</w:t>
      </w:r>
    </w:p>
    <w:p w14:paraId="561287F4" w14:textId="4823A81C" w:rsidR="00192890" w:rsidRPr="004C72E9" w:rsidRDefault="00192890" w:rsidP="00B55199">
      <w:pPr>
        <w:pStyle w:val="PargrafodaLista"/>
        <w:numPr>
          <w:ilvl w:val="0"/>
          <w:numId w:val="19"/>
        </w:numPr>
        <w:spacing w:line="360" w:lineRule="auto"/>
        <w:ind w:hanging="720"/>
        <w:jc w:val="both"/>
        <w:rPr>
          <w:rFonts w:ascii="Arial" w:hAnsi="Arial" w:cs="Arial"/>
          <w:b/>
          <w:bCs/>
          <w:sz w:val="24"/>
          <w:szCs w:val="24"/>
        </w:rPr>
      </w:pPr>
      <w:r w:rsidRPr="004C72E9">
        <w:rPr>
          <w:rFonts w:ascii="Arial" w:hAnsi="Arial" w:cs="Arial"/>
          <w:b/>
          <w:bCs/>
          <w:sz w:val="24"/>
          <w:szCs w:val="24"/>
        </w:rPr>
        <w:t>METODOLOGIA .........................................................................................</w:t>
      </w:r>
      <w:r w:rsidR="00EE7858">
        <w:rPr>
          <w:rFonts w:ascii="Arial" w:hAnsi="Arial" w:cs="Arial"/>
          <w:b/>
          <w:bCs/>
          <w:sz w:val="24"/>
          <w:szCs w:val="24"/>
        </w:rPr>
        <w:t>.</w:t>
      </w:r>
      <w:r w:rsidRPr="004C72E9">
        <w:rPr>
          <w:rFonts w:ascii="Arial" w:hAnsi="Arial" w:cs="Arial"/>
          <w:b/>
          <w:bCs/>
          <w:sz w:val="24"/>
          <w:szCs w:val="24"/>
        </w:rPr>
        <w:t>.. 1</w:t>
      </w:r>
      <w:r w:rsidR="003807CF">
        <w:rPr>
          <w:rFonts w:ascii="Arial" w:hAnsi="Arial" w:cs="Arial"/>
          <w:b/>
          <w:bCs/>
          <w:sz w:val="24"/>
          <w:szCs w:val="24"/>
        </w:rPr>
        <w:t>7</w:t>
      </w:r>
    </w:p>
    <w:p w14:paraId="1FF68CDC" w14:textId="4A16E6A7" w:rsidR="00192890" w:rsidRPr="004C72E9" w:rsidRDefault="003807CF" w:rsidP="00B55199">
      <w:pPr>
        <w:pStyle w:val="PargrafodaLista"/>
        <w:numPr>
          <w:ilvl w:val="0"/>
          <w:numId w:val="19"/>
        </w:numPr>
        <w:spacing w:line="360" w:lineRule="auto"/>
        <w:ind w:left="709" w:hanging="709"/>
        <w:jc w:val="both"/>
        <w:rPr>
          <w:rFonts w:ascii="Arial" w:hAnsi="Arial" w:cs="Arial"/>
          <w:b/>
          <w:bCs/>
          <w:sz w:val="24"/>
          <w:szCs w:val="24"/>
        </w:rPr>
      </w:pPr>
      <w:r>
        <w:rPr>
          <w:rFonts w:ascii="Arial" w:hAnsi="Arial" w:cs="Arial"/>
          <w:b/>
          <w:bCs/>
          <w:sz w:val="24"/>
          <w:szCs w:val="24"/>
        </w:rPr>
        <w:t>REVISÃO DA LITERATURA</w:t>
      </w:r>
      <w:r w:rsidR="00192890" w:rsidRPr="004C72E9">
        <w:rPr>
          <w:rFonts w:ascii="Arial" w:hAnsi="Arial" w:cs="Arial"/>
          <w:b/>
          <w:bCs/>
          <w:sz w:val="24"/>
          <w:szCs w:val="24"/>
        </w:rPr>
        <w:t xml:space="preserve"> .</w:t>
      </w:r>
      <w:r>
        <w:rPr>
          <w:rFonts w:ascii="Arial" w:hAnsi="Arial" w:cs="Arial"/>
          <w:b/>
          <w:bCs/>
          <w:sz w:val="24"/>
          <w:szCs w:val="24"/>
        </w:rPr>
        <w:t>.........................................</w:t>
      </w:r>
      <w:r w:rsidR="00192890" w:rsidRPr="004C72E9">
        <w:rPr>
          <w:rFonts w:ascii="Arial" w:hAnsi="Arial" w:cs="Arial"/>
          <w:b/>
          <w:bCs/>
          <w:sz w:val="24"/>
          <w:szCs w:val="24"/>
        </w:rPr>
        <w:t>..........................</w:t>
      </w:r>
      <w:r w:rsidR="00EE7858">
        <w:rPr>
          <w:rFonts w:ascii="Arial" w:hAnsi="Arial" w:cs="Arial"/>
          <w:b/>
          <w:bCs/>
          <w:sz w:val="24"/>
          <w:szCs w:val="24"/>
        </w:rPr>
        <w:t>.</w:t>
      </w:r>
      <w:r w:rsidR="00192890" w:rsidRPr="004C72E9">
        <w:rPr>
          <w:rFonts w:ascii="Arial" w:hAnsi="Arial" w:cs="Arial"/>
          <w:b/>
          <w:bCs/>
          <w:sz w:val="24"/>
          <w:szCs w:val="24"/>
        </w:rPr>
        <w:t xml:space="preserve">..... </w:t>
      </w:r>
      <w:r>
        <w:rPr>
          <w:rFonts w:ascii="Arial" w:hAnsi="Arial" w:cs="Arial"/>
          <w:b/>
          <w:bCs/>
          <w:sz w:val="24"/>
          <w:szCs w:val="24"/>
        </w:rPr>
        <w:t>19</w:t>
      </w:r>
    </w:p>
    <w:p w14:paraId="50869901" w14:textId="186B3299" w:rsidR="00192890" w:rsidRPr="004C72E9" w:rsidRDefault="003807CF" w:rsidP="00B55199">
      <w:pPr>
        <w:pStyle w:val="PargrafodaLista"/>
        <w:numPr>
          <w:ilvl w:val="1"/>
          <w:numId w:val="19"/>
        </w:numPr>
        <w:spacing w:line="360" w:lineRule="auto"/>
        <w:ind w:hanging="720"/>
        <w:jc w:val="both"/>
        <w:rPr>
          <w:rFonts w:ascii="Arial" w:hAnsi="Arial" w:cs="Arial"/>
          <w:sz w:val="24"/>
          <w:szCs w:val="24"/>
        </w:rPr>
      </w:pPr>
      <w:r>
        <w:rPr>
          <w:rFonts w:ascii="Arial" w:hAnsi="Arial" w:cs="Arial"/>
          <w:sz w:val="24"/>
          <w:szCs w:val="24"/>
        </w:rPr>
        <w:t>O QUE É APRENDIZAGEM</w:t>
      </w:r>
      <w:r w:rsidR="00192890" w:rsidRPr="004C72E9">
        <w:rPr>
          <w:rFonts w:ascii="Arial" w:hAnsi="Arial" w:cs="Arial"/>
          <w:sz w:val="24"/>
          <w:szCs w:val="24"/>
        </w:rPr>
        <w:t xml:space="preserve"> ........................................................................... </w:t>
      </w:r>
      <w:r>
        <w:rPr>
          <w:rFonts w:ascii="Arial" w:hAnsi="Arial" w:cs="Arial"/>
          <w:sz w:val="24"/>
          <w:szCs w:val="24"/>
        </w:rPr>
        <w:t>19</w:t>
      </w:r>
    </w:p>
    <w:p w14:paraId="56A8A755" w14:textId="4C6A5669" w:rsidR="00192890" w:rsidRPr="004C72E9" w:rsidRDefault="003807CF" w:rsidP="00B55199">
      <w:pPr>
        <w:pStyle w:val="PargrafodaLista"/>
        <w:numPr>
          <w:ilvl w:val="1"/>
          <w:numId w:val="19"/>
        </w:numPr>
        <w:spacing w:line="360" w:lineRule="auto"/>
        <w:ind w:hanging="720"/>
        <w:jc w:val="both"/>
        <w:rPr>
          <w:rFonts w:ascii="Arial" w:hAnsi="Arial" w:cs="Arial"/>
          <w:sz w:val="24"/>
          <w:szCs w:val="24"/>
        </w:rPr>
      </w:pPr>
      <w:r>
        <w:rPr>
          <w:rFonts w:ascii="Arial" w:hAnsi="Arial" w:cs="Arial"/>
          <w:sz w:val="24"/>
          <w:szCs w:val="24"/>
        </w:rPr>
        <w:t>O QUE É TDAH E CRITÉRIOS DIAGNÓSTICOS</w:t>
      </w:r>
      <w:r w:rsidR="00192890" w:rsidRPr="004C72E9">
        <w:rPr>
          <w:rFonts w:ascii="Arial" w:hAnsi="Arial" w:cs="Arial"/>
          <w:sz w:val="24"/>
          <w:szCs w:val="24"/>
        </w:rPr>
        <w:t xml:space="preserve"> .</w:t>
      </w:r>
      <w:r>
        <w:rPr>
          <w:rFonts w:ascii="Arial" w:hAnsi="Arial" w:cs="Arial"/>
          <w:sz w:val="24"/>
          <w:szCs w:val="24"/>
        </w:rPr>
        <w:t>..</w:t>
      </w:r>
      <w:r w:rsidR="00192890" w:rsidRPr="004C72E9">
        <w:rPr>
          <w:rFonts w:ascii="Arial" w:hAnsi="Arial" w:cs="Arial"/>
          <w:sz w:val="24"/>
          <w:szCs w:val="24"/>
        </w:rPr>
        <w:t>....................................... 26</w:t>
      </w:r>
    </w:p>
    <w:p w14:paraId="1F285E45" w14:textId="56B1B754" w:rsidR="00192890" w:rsidRPr="004C72E9" w:rsidRDefault="003807CF" w:rsidP="00B55199">
      <w:pPr>
        <w:pStyle w:val="PargrafodaLista"/>
        <w:numPr>
          <w:ilvl w:val="1"/>
          <w:numId w:val="19"/>
        </w:numPr>
        <w:spacing w:line="360" w:lineRule="auto"/>
        <w:ind w:hanging="720"/>
        <w:jc w:val="both"/>
        <w:rPr>
          <w:rFonts w:ascii="Arial" w:hAnsi="Arial" w:cs="Arial"/>
          <w:sz w:val="24"/>
          <w:szCs w:val="24"/>
        </w:rPr>
      </w:pPr>
      <w:r>
        <w:rPr>
          <w:rFonts w:ascii="Arial" w:hAnsi="Arial" w:cs="Arial"/>
          <w:sz w:val="24"/>
          <w:szCs w:val="24"/>
        </w:rPr>
        <w:t xml:space="preserve">POSSIBILIDADES DE INTERVEÇÃO PSICOLÓGICA </w:t>
      </w:r>
      <w:r w:rsidR="00192890" w:rsidRPr="004C72E9">
        <w:rPr>
          <w:rFonts w:ascii="Arial" w:hAnsi="Arial" w:cs="Arial"/>
          <w:sz w:val="24"/>
          <w:szCs w:val="24"/>
        </w:rPr>
        <w:t>...............</w:t>
      </w:r>
      <w:r>
        <w:rPr>
          <w:rFonts w:ascii="Arial" w:hAnsi="Arial" w:cs="Arial"/>
          <w:sz w:val="24"/>
          <w:szCs w:val="24"/>
        </w:rPr>
        <w:t>..</w:t>
      </w:r>
      <w:r w:rsidR="00192890" w:rsidRPr="004C72E9">
        <w:rPr>
          <w:rFonts w:ascii="Arial" w:hAnsi="Arial" w:cs="Arial"/>
          <w:sz w:val="24"/>
          <w:szCs w:val="24"/>
        </w:rPr>
        <w:t xml:space="preserve">................. </w:t>
      </w:r>
      <w:r>
        <w:rPr>
          <w:rFonts w:ascii="Arial" w:hAnsi="Arial" w:cs="Arial"/>
          <w:sz w:val="24"/>
          <w:szCs w:val="24"/>
        </w:rPr>
        <w:t>31</w:t>
      </w:r>
    </w:p>
    <w:p w14:paraId="73038580" w14:textId="4F01DA75" w:rsidR="00192890" w:rsidRPr="004C72E9" w:rsidRDefault="003807CF" w:rsidP="00B55199">
      <w:pPr>
        <w:pStyle w:val="PargrafodaLista"/>
        <w:numPr>
          <w:ilvl w:val="0"/>
          <w:numId w:val="19"/>
        </w:numPr>
        <w:spacing w:line="360" w:lineRule="auto"/>
        <w:ind w:hanging="720"/>
        <w:jc w:val="both"/>
        <w:rPr>
          <w:rFonts w:ascii="Arial" w:hAnsi="Arial" w:cs="Arial"/>
          <w:b/>
          <w:bCs/>
          <w:sz w:val="24"/>
          <w:szCs w:val="24"/>
        </w:rPr>
      </w:pPr>
      <w:r>
        <w:rPr>
          <w:rFonts w:ascii="Arial" w:hAnsi="Arial" w:cs="Arial"/>
          <w:b/>
          <w:bCs/>
          <w:sz w:val="24"/>
          <w:szCs w:val="24"/>
        </w:rPr>
        <w:t>CONCLUSÃO</w:t>
      </w:r>
      <w:r w:rsidR="00192890" w:rsidRPr="004C72E9">
        <w:rPr>
          <w:rFonts w:ascii="Arial" w:hAnsi="Arial" w:cs="Arial"/>
          <w:b/>
          <w:bCs/>
          <w:sz w:val="24"/>
          <w:szCs w:val="24"/>
        </w:rPr>
        <w:t xml:space="preserve"> ...</w:t>
      </w:r>
      <w:r>
        <w:rPr>
          <w:rFonts w:ascii="Arial" w:hAnsi="Arial" w:cs="Arial"/>
          <w:b/>
          <w:bCs/>
          <w:sz w:val="24"/>
          <w:szCs w:val="24"/>
        </w:rPr>
        <w:t>.....................</w:t>
      </w:r>
      <w:r w:rsidR="00192890" w:rsidRPr="004C72E9">
        <w:rPr>
          <w:rFonts w:ascii="Arial" w:hAnsi="Arial" w:cs="Arial"/>
          <w:b/>
          <w:bCs/>
          <w:sz w:val="24"/>
          <w:szCs w:val="24"/>
        </w:rPr>
        <w:t xml:space="preserve">........................................................................ </w:t>
      </w:r>
      <w:r>
        <w:rPr>
          <w:rFonts w:ascii="Arial" w:hAnsi="Arial" w:cs="Arial"/>
          <w:b/>
          <w:bCs/>
          <w:sz w:val="24"/>
          <w:szCs w:val="24"/>
        </w:rPr>
        <w:t>4</w:t>
      </w:r>
      <w:r w:rsidR="0029385C">
        <w:rPr>
          <w:rFonts w:ascii="Arial" w:hAnsi="Arial" w:cs="Arial"/>
          <w:b/>
          <w:bCs/>
          <w:sz w:val="24"/>
          <w:szCs w:val="24"/>
        </w:rPr>
        <w:t>2</w:t>
      </w:r>
    </w:p>
    <w:p w14:paraId="69257FB3" w14:textId="072C4214" w:rsidR="00192890" w:rsidRPr="00976B47" w:rsidRDefault="00192890" w:rsidP="00B55199">
      <w:pPr>
        <w:spacing w:line="360" w:lineRule="auto"/>
        <w:jc w:val="both"/>
        <w:rPr>
          <w:rFonts w:ascii="Arial" w:hAnsi="Arial" w:cs="Arial"/>
          <w:b/>
          <w:bCs/>
          <w:sz w:val="24"/>
          <w:szCs w:val="24"/>
        </w:rPr>
      </w:pPr>
      <w:r w:rsidRPr="00976B47">
        <w:rPr>
          <w:rFonts w:ascii="Arial" w:hAnsi="Arial" w:cs="Arial"/>
          <w:b/>
          <w:bCs/>
          <w:sz w:val="24"/>
          <w:szCs w:val="24"/>
        </w:rPr>
        <w:t>REFERÊNCIAS BIBLIOGRÁFICAS ..............................................................</w:t>
      </w:r>
      <w:r w:rsidR="00976B47">
        <w:rPr>
          <w:rFonts w:ascii="Arial" w:hAnsi="Arial" w:cs="Arial"/>
          <w:b/>
          <w:bCs/>
          <w:sz w:val="24"/>
          <w:szCs w:val="24"/>
        </w:rPr>
        <w:t>..........</w:t>
      </w:r>
      <w:r w:rsidRPr="00976B47">
        <w:rPr>
          <w:rFonts w:ascii="Arial" w:hAnsi="Arial" w:cs="Arial"/>
          <w:b/>
          <w:bCs/>
          <w:sz w:val="24"/>
          <w:szCs w:val="24"/>
        </w:rPr>
        <w:t xml:space="preserve"> </w:t>
      </w:r>
      <w:r w:rsidR="003807CF">
        <w:rPr>
          <w:rFonts w:ascii="Arial" w:hAnsi="Arial" w:cs="Arial"/>
          <w:b/>
          <w:bCs/>
          <w:sz w:val="24"/>
          <w:szCs w:val="24"/>
        </w:rPr>
        <w:t>4</w:t>
      </w:r>
      <w:r w:rsidR="0029385C">
        <w:rPr>
          <w:rFonts w:ascii="Arial" w:hAnsi="Arial" w:cs="Arial"/>
          <w:b/>
          <w:bCs/>
          <w:sz w:val="24"/>
          <w:szCs w:val="24"/>
        </w:rPr>
        <w:t>5</w:t>
      </w:r>
    </w:p>
    <w:p w14:paraId="3C66D960" w14:textId="5361CC9E" w:rsidR="00544054" w:rsidRDefault="00544054" w:rsidP="00CB6C18">
      <w:pPr>
        <w:pStyle w:val="Sumrio1"/>
      </w:pPr>
    </w:p>
    <w:p w14:paraId="78B6BD71" w14:textId="158E86A6" w:rsidR="00307F96" w:rsidRDefault="00307F96" w:rsidP="00307F96"/>
    <w:p w14:paraId="17D045AE" w14:textId="2C0DE09B" w:rsidR="00307F96" w:rsidRDefault="00307F96" w:rsidP="00307F96"/>
    <w:p w14:paraId="2B6E5D39" w14:textId="43FB0F0D" w:rsidR="00307F96" w:rsidRDefault="00307F96" w:rsidP="00307F96"/>
    <w:p w14:paraId="117D3A2C" w14:textId="0C2D524D" w:rsidR="00307F96" w:rsidRDefault="00307F96" w:rsidP="00307F96"/>
    <w:p w14:paraId="41BAFCCF" w14:textId="3D816AD0" w:rsidR="00307F96" w:rsidRDefault="00307F96" w:rsidP="00307F96"/>
    <w:p w14:paraId="28EB90B2" w14:textId="701ABC0D" w:rsidR="00307F96" w:rsidRDefault="00307F96" w:rsidP="00307F96"/>
    <w:p w14:paraId="4CAD3230" w14:textId="2B6B31D5" w:rsidR="00307F96" w:rsidRDefault="00307F96" w:rsidP="00307F96"/>
    <w:p w14:paraId="4A637C6A" w14:textId="65A8C5A6" w:rsidR="00307F96" w:rsidRDefault="00307F96" w:rsidP="00307F96"/>
    <w:p w14:paraId="19092E47" w14:textId="2223FC3D" w:rsidR="001C0A82" w:rsidRDefault="001C0A82" w:rsidP="00E30C8B">
      <w:pPr>
        <w:tabs>
          <w:tab w:val="left" w:pos="1695"/>
        </w:tabs>
      </w:pPr>
    </w:p>
    <w:p w14:paraId="01B82EFF" w14:textId="38C3292D" w:rsidR="00BA584D" w:rsidRDefault="00BA584D" w:rsidP="00BA584D">
      <w:pPr>
        <w:rPr>
          <w:bCs/>
          <w:color w:val="FF0000"/>
          <w:sz w:val="24"/>
          <w:szCs w:val="24"/>
        </w:rPr>
      </w:pPr>
    </w:p>
    <w:p w14:paraId="320F850E" w14:textId="18703E88" w:rsidR="00CC539B" w:rsidRDefault="00CC539B" w:rsidP="00BA584D">
      <w:pPr>
        <w:rPr>
          <w:bCs/>
          <w:color w:val="FF0000"/>
          <w:sz w:val="24"/>
          <w:szCs w:val="24"/>
        </w:rPr>
      </w:pPr>
    </w:p>
    <w:p w14:paraId="251BB615" w14:textId="002B50CE" w:rsidR="00CC539B" w:rsidRDefault="00CC539B" w:rsidP="00BA584D"/>
    <w:p w14:paraId="18C7A1DD" w14:textId="3D996983" w:rsidR="001A2420" w:rsidRDefault="001A2420" w:rsidP="00BA584D"/>
    <w:p w14:paraId="4171A0B6" w14:textId="0FFF414A" w:rsidR="001A2420" w:rsidRDefault="001A2420" w:rsidP="00BA584D"/>
    <w:p w14:paraId="4E785D64" w14:textId="7AA3B74A" w:rsidR="003807CF" w:rsidRDefault="003807CF" w:rsidP="00BA584D"/>
    <w:p w14:paraId="75BB9CA6" w14:textId="6E25527D" w:rsidR="003807CF" w:rsidRDefault="003807CF" w:rsidP="00BA584D"/>
    <w:p w14:paraId="28DA7594" w14:textId="77777777" w:rsidR="003807CF" w:rsidRPr="00BA584D" w:rsidRDefault="003807CF" w:rsidP="00BA584D"/>
    <w:p w14:paraId="50AE0AE5" w14:textId="2A50428F" w:rsidR="00F1038B" w:rsidRDefault="006A1899" w:rsidP="00430242">
      <w:pPr>
        <w:pStyle w:val="Ttulo1"/>
      </w:pPr>
      <w:bookmarkStart w:id="2" w:name="_Toc101294096"/>
      <w:r w:rsidRPr="00CC43AE">
        <w:lastRenderedPageBreak/>
        <w:t>INTRODUÇÃO</w:t>
      </w:r>
      <w:bookmarkEnd w:id="2"/>
    </w:p>
    <w:p w14:paraId="347146C9" w14:textId="77777777" w:rsidR="009A2F66" w:rsidRPr="009A2F66" w:rsidRDefault="009A2F66" w:rsidP="009A2F66"/>
    <w:p w14:paraId="2C2EA621" w14:textId="77777777" w:rsidR="001A2420" w:rsidRPr="001A2420" w:rsidRDefault="001A2420" w:rsidP="001A2420">
      <w:pPr>
        <w:spacing w:line="360" w:lineRule="auto"/>
        <w:ind w:firstLine="708"/>
        <w:jc w:val="both"/>
        <w:rPr>
          <w:rFonts w:ascii="Arial" w:hAnsi="Arial" w:cs="Arial"/>
          <w:sz w:val="24"/>
          <w:szCs w:val="24"/>
          <w:lang w:eastAsia="pt-BR" w:bidi="pt-PT"/>
        </w:rPr>
      </w:pPr>
      <w:r w:rsidRPr="001A2420">
        <w:rPr>
          <w:rFonts w:ascii="Arial" w:hAnsi="Arial" w:cs="Arial"/>
          <w:sz w:val="24"/>
          <w:szCs w:val="24"/>
          <w:lang w:eastAsia="pt-BR" w:bidi="pt-PT"/>
        </w:rPr>
        <w:t>Embora atualmente não haja um consenso que defina de maneira única o que é aprendizagem</w:t>
      </w:r>
      <w:r w:rsidRPr="000B2655">
        <w:rPr>
          <w:rFonts w:ascii="Arial" w:hAnsi="Arial" w:cs="Arial"/>
          <w:sz w:val="24"/>
          <w:szCs w:val="24"/>
          <w:lang w:eastAsia="pt-BR" w:bidi="pt-PT"/>
        </w:rPr>
        <w:t xml:space="preserve">, Brandão e </w:t>
      </w:r>
      <w:proofErr w:type="spellStart"/>
      <w:r w:rsidRPr="000B2655">
        <w:rPr>
          <w:rFonts w:ascii="Arial" w:hAnsi="Arial" w:cs="Arial"/>
          <w:sz w:val="24"/>
          <w:szCs w:val="24"/>
          <w:lang w:eastAsia="pt-BR" w:bidi="pt-PT"/>
        </w:rPr>
        <w:t>Quillfeldt</w:t>
      </w:r>
      <w:proofErr w:type="spellEnd"/>
      <w:r w:rsidRPr="001A2420">
        <w:rPr>
          <w:rFonts w:ascii="Arial" w:hAnsi="Arial" w:cs="Arial"/>
          <w:sz w:val="24"/>
          <w:szCs w:val="24"/>
          <w:lang w:eastAsia="pt-BR" w:bidi="pt-PT"/>
        </w:rPr>
        <w:t xml:space="preserve"> (2019), apresentam que uma das definições mais aceitas é que a aprendizagem é o processo através do qual o indivíduo pode adquirir novos conhecimentos. Ainda segundo os autores, esse processo é responsável por modificações que resultam em alterações no substrato neural que podem aumentar ou diminuir a eficiência da </w:t>
      </w:r>
      <w:proofErr w:type="spellStart"/>
      <w:r w:rsidRPr="001A2420">
        <w:rPr>
          <w:rFonts w:ascii="Arial" w:hAnsi="Arial" w:cs="Arial"/>
          <w:sz w:val="24"/>
          <w:szCs w:val="24"/>
          <w:lang w:eastAsia="pt-BR" w:bidi="pt-PT"/>
        </w:rPr>
        <w:t>sinaptogênese</w:t>
      </w:r>
      <w:proofErr w:type="spellEnd"/>
      <w:r w:rsidRPr="001A2420">
        <w:rPr>
          <w:rFonts w:ascii="Arial" w:hAnsi="Arial" w:cs="Arial"/>
          <w:sz w:val="24"/>
          <w:szCs w:val="24"/>
          <w:lang w:eastAsia="pt-BR" w:bidi="pt-PT"/>
        </w:rPr>
        <w:t xml:space="preserve"> que, por sua vez, influencia na transmissão de impulsos nervosos e ocasionam a modulação do comportamento </w:t>
      </w:r>
      <w:bookmarkStart w:id="3" w:name="_Hlk146570589"/>
      <w:r w:rsidRPr="001A2420">
        <w:rPr>
          <w:rFonts w:ascii="Arial" w:hAnsi="Arial" w:cs="Arial"/>
          <w:sz w:val="24"/>
          <w:szCs w:val="24"/>
          <w:lang w:eastAsia="pt-BR" w:bidi="pt-PT"/>
        </w:rPr>
        <w:t>(BRANDÃO; QUILLFELDT, 2019)</w:t>
      </w:r>
      <w:bookmarkEnd w:id="3"/>
      <w:r w:rsidRPr="001A2420">
        <w:rPr>
          <w:rFonts w:ascii="Arial" w:hAnsi="Arial" w:cs="Arial"/>
          <w:sz w:val="24"/>
          <w:szCs w:val="24"/>
          <w:lang w:eastAsia="pt-BR" w:bidi="pt-PT"/>
        </w:rPr>
        <w:t>.</w:t>
      </w:r>
    </w:p>
    <w:p w14:paraId="14A80DB1" w14:textId="6BEA60C3" w:rsidR="001A2420" w:rsidRPr="001A2420" w:rsidRDefault="001A2420" w:rsidP="001A2420">
      <w:pPr>
        <w:spacing w:line="360" w:lineRule="auto"/>
        <w:ind w:firstLine="708"/>
        <w:jc w:val="both"/>
        <w:rPr>
          <w:rFonts w:ascii="Arial" w:hAnsi="Arial" w:cs="Arial"/>
          <w:sz w:val="24"/>
          <w:szCs w:val="24"/>
          <w:lang w:eastAsia="pt-BR" w:bidi="pt-PT"/>
        </w:rPr>
      </w:pPr>
      <w:r w:rsidRPr="001A2420">
        <w:rPr>
          <w:rFonts w:ascii="Arial" w:hAnsi="Arial" w:cs="Arial"/>
          <w:sz w:val="24"/>
          <w:szCs w:val="24"/>
          <w:lang w:eastAsia="pt-BR" w:bidi="pt-PT"/>
        </w:rPr>
        <w:t xml:space="preserve">Nesse sentido, Brandão e </w:t>
      </w:r>
      <w:proofErr w:type="spellStart"/>
      <w:r w:rsidRPr="001A2420">
        <w:rPr>
          <w:rFonts w:ascii="Arial" w:hAnsi="Arial" w:cs="Arial"/>
          <w:sz w:val="24"/>
          <w:szCs w:val="24"/>
          <w:lang w:eastAsia="pt-BR" w:bidi="pt-PT"/>
        </w:rPr>
        <w:t>Quillfeldt</w:t>
      </w:r>
      <w:proofErr w:type="spellEnd"/>
      <w:r w:rsidRPr="001A2420">
        <w:rPr>
          <w:rFonts w:ascii="Arial" w:hAnsi="Arial" w:cs="Arial"/>
          <w:sz w:val="24"/>
          <w:szCs w:val="24"/>
          <w:lang w:eastAsia="pt-BR" w:bidi="pt-PT"/>
        </w:rPr>
        <w:t xml:space="preserve"> (2019) dizem que a aprendizagem pode ser resumida como aquisição de conhecimento com modificação do comportamento. Contudo, para que esse processo possa ocorrer é necessário um conjunto de funções nervosas superiores envolvidas. De acordo com </w:t>
      </w:r>
      <w:bookmarkStart w:id="4" w:name="_Hlk147583382"/>
      <w:r w:rsidRPr="001A2420">
        <w:rPr>
          <w:rFonts w:ascii="Arial" w:hAnsi="Arial" w:cs="Arial"/>
          <w:sz w:val="24"/>
          <w:szCs w:val="24"/>
          <w:lang w:eastAsia="pt-BR" w:bidi="pt-PT"/>
        </w:rPr>
        <w:t>Costa (2023)</w:t>
      </w:r>
      <w:bookmarkEnd w:id="4"/>
      <w:r w:rsidRPr="001A2420">
        <w:rPr>
          <w:rFonts w:ascii="Arial" w:hAnsi="Arial" w:cs="Arial"/>
          <w:sz w:val="24"/>
          <w:szCs w:val="24"/>
          <w:lang w:eastAsia="pt-BR" w:bidi="pt-PT"/>
        </w:rPr>
        <w:t>, atenção, memória, motivação, afeto, funções executivas, linguagem, pensamento abstrato e raciocínio lógico são elementos fundamentais e indispensáveis para a aquisição de novas informações.</w:t>
      </w:r>
    </w:p>
    <w:p w14:paraId="0E2200A4" w14:textId="198F06B0" w:rsidR="001A2420" w:rsidRPr="001A2420" w:rsidRDefault="001A2420" w:rsidP="001A2420">
      <w:pPr>
        <w:spacing w:line="360" w:lineRule="auto"/>
        <w:ind w:firstLine="708"/>
        <w:jc w:val="both"/>
        <w:rPr>
          <w:rFonts w:ascii="Arial" w:hAnsi="Arial" w:cs="Arial"/>
          <w:sz w:val="24"/>
          <w:szCs w:val="24"/>
          <w:lang w:eastAsia="pt-BR" w:bidi="pt-PT"/>
        </w:rPr>
      </w:pPr>
      <w:r w:rsidRPr="001A2420">
        <w:rPr>
          <w:rFonts w:ascii="Arial" w:hAnsi="Arial" w:cs="Arial"/>
          <w:sz w:val="24"/>
          <w:szCs w:val="24"/>
          <w:lang w:eastAsia="pt-BR" w:bidi="pt-PT"/>
        </w:rPr>
        <w:t xml:space="preserve">Conhecendo a necessidade de que uma série de circuitos neurais estejam envolvidos para que o processo de aprendizagem aconteça de maneira fluida, deparamo-nos com uma questão intrigante ao considerar que, de acordo com o Manual Diagnóstico e estatístico de transtornos mentais (DSM-V, 2014), desatenção, hiperatividade e impulsividade são as principais características do Transtorno de déficit de atenção e hiperatividade (TDAH), que é considerado um transtorno do neurodesenvolvimento, e também levando em consideração Calixto, Soares e Vasconcelos (2021) que afirmam que sim, o TDAH influencia diretamente no processo de aprendizagem principalmente no contexto escolar. </w:t>
      </w:r>
    </w:p>
    <w:p w14:paraId="497F560A" w14:textId="77777777" w:rsidR="001A2420" w:rsidRPr="001A2420" w:rsidRDefault="001A2420" w:rsidP="008F3DCF">
      <w:pPr>
        <w:spacing w:line="360" w:lineRule="auto"/>
        <w:ind w:firstLine="708"/>
        <w:jc w:val="both"/>
        <w:rPr>
          <w:rFonts w:ascii="Arial" w:hAnsi="Arial" w:cs="Arial"/>
          <w:sz w:val="24"/>
          <w:szCs w:val="24"/>
          <w:lang w:eastAsia="pt-BR" w:bidi="pt-PT"/>
        </w:rPr>
      </w:pPr>
      <w:r w:rsidRPr="001A2420">
        <w:rPr>
          <w:rFonts w:ascii="Arial" w:hAnsi="Arial" w:cs="Arial"/>
          <w:sz w:val="24"/>
          <w:szCs w:val="24"/>
          <w:lang w:eastAsia="pt-BR" w:bidi="pt-PT"/>
        </w:rPr>
        <w:t xml:space="preserve">O presente trabalho permeia a seguinte questão: Como o psicólogo pode atuar com crianças que apresentam dificuldades na aprendizagem no contexto de TDAH no período da terceira infância?  </w:t>
      </w:r>
    </w:p>
    <w:p w14:paraId="35149BE5" w14:textId="6081BADB" w:rsidR="001A2420" w:rsidRPr="001A2420" w:rsidRDefault="001A2420" w:rsidP="001A2420">
      <w:pPr>
        <w:spacing w:line="360" w:lineRule="auto"/>
        <w:ind w:firstLine="708"/>
        <w:jc w:val="both"/>
        <w:rPr>
          <w:rFonts w:ascii="Arial" w:hAnsi="Arial" w:cs="Arial"/>
          <w:sz w:val="24"/>
          <w:szCs w:val="24"/>
          <w:lang w:eastAsia="pt-BR" w:bidi="pt-PT"/>
        </w:rPr>
      </w:pPr>
      <w:r w:rsidRPr="001A2420">
        <w:rPr>
          <w:rFonts w:ascii="Arial" w:hAnsi="Arial" w:cs="Arial"/>
          <w:sz w:val="24"/>
          <w:szCs w:val="24"/>
          <w:lang w:eastAsia="pt-BR" w:bidi="pt-PT"/>
        </w:rPr>
        <w:lastRenderedPageBreak/>
        <w:t xml:space="preserve">Considerando os vínculos estabelecidos tanto por Calixto, Soares e Vasconcelos (2021) quanto por </w:t>
      </w:r>
      <w:r w:rsidRPr="00ED0652">
        <w:rPr>
          <w:rFonts w:ascii="Arial" w:hAnsi="Arial" w:cs="Arial"/>
          <w:sz w:val="24"/>
          <w:szCs w:val="24"/>
          <w:lang w:eastAsia="pt-BR" w:bidi="pt-PT"/>
        </w:rPr>
        <w:t>Souza e Silva (2021</w:t>
      </w:r>
      <w:r w:rsidRPr="001A2420">
        <w:rPr>
          <w:rFonts w:ascii="Arial" w:hAnsi="Arial" w:cs="Arial"/>
          <w:sz w:val="24"/>
          <w:szCs w:val="24"/>
          <w:lang w:eastAsia="pt-BR" w:bidi="pt-PT"/>
        </w:rPr>
        <w:t xml:space="preserve">) entre o comprometimento clínico significativo no neurodesenvolvimento com o TDAH uma intervenção transcendente às reformulações relacionais do indivíduo se mostra necessária. Não obstante, evita-se o foco exclusivo na farmacologia como uma solução única e independente (BRAGA et al 2022). Em suma, a problematização aqui levantada acompanhará um desenvolvimento diversificado em abordagens, porém bem delimitado quanto as atuações que devem buscar os melhores resultados e se complementar na </w:t>
      </w:r>
      <w:proofErr w:type="spellStart"/>
      <w:r w:rsidRPr="001A2420">
        <w:rPr>
          <w:rFonts w:ascii="Arial" w:hAnsi="Arial" w:cs="Arial"/>
          <w:sz w:val="24"/>
          <w:szCs w:val="24"/>
          <w:lang w:eastAsia="pt-BR" w:bidi="pt-PT"/>
        </w:rPr>
        <w:t>multifatoriedade</w:t>
      </w:r>
      <w:proofErr w:type="spellEnd"/>
      <w:r w:rsidRPr="001A2420">
        <w:rPr>
          <w:rFonts w:ascii="Arial" w:hAnsi="Arial" w:cs="Arial"/>
          <w:sz w:val="24"/>
          <w:szCs w:val="24"/>
          <w:lang w:eastAsia="pt-BR" w:bidi="pt-PT"/>
        </w:rPr>
        <w:t xml:space="preserve"> do indivíduo. </w:t>
      </w:r>
    </w:p>
    <w:p w14:paraId="72AD66FF" w14:textId="2FF2CB45" w:rsidR="001A2420" w:rsidRPr="001A2420" w:rsidRDefault="001A2420" w:rsidP="001A2420">
      <w:pPr>
        <w:spacing w:line="360" w:lineRule="auto"/>
        <w:ind w:firstLine="708"/>
        <w:jc w:val="both"/>
        <w:rPr>
          <w:rFonts w:ascii="Arial" w:hAnsi="Arial" w:cs="Arial"/>
          <w:sz w:val="24"/>
          <w:szCs w:val="24"/>
          <w:lang w:eastAsia="pt-BR" w:bidi="pt-PT"/>
        </w:rPr>
      </w:pPr>
      <w:r w:rsidRPr="001A2420">
        <w:rPr>
          <w:rFonts w:ascii="Arial" w:hAnsi="Arial" w:cs="Arial"/>
          <w:sz w:val="24"/>
          <w:szCs w:val="24"/>
          <w:lang w:eastAsia="pt-BR" w:bidi="pt-PT"/>
        </w:rPr>
        <w:t xml:space="preserve">Ainda que haja controvérsias entre as possibilidades de tratamento e intervenções sobre o TDAH é exposto em uníssono um objetivo comum de tratar, cuidar, ressocializar e educar como bem colocado principalmente por </w:t>
      </w:r>
      <w:proofErr w:type="spellStart"/>
      <w:r w:rsidRPr="001A2420">
        <w:rPr>
          <w:rFonts w:ascii="Arial" w:hAnsi="Arial" w:cs="Arial"/>
          <w:sz w:val="24"/>
          <w:szCs w:val="24"/>
          <w:lang w:eastAsia="pt-BR" w:bidi="pt-PT"/>
        </w:rPr>
        <w:t>Szymanski</w:t>
      </w:r>
      <w:proofErr w:type="spellEnd"/>
      <w:r w:rsidRPr="001A2420">
        <w:rPr>
          <w:rFonts w:ascii="Arial" w:hAnsi="Arial" w:cs="Arial"/>
          <w:sz w:val="24"/>
          <w:szCs w:val="24"/>
          <w:lang w:eastAsia="pt-BR" w:bidi="pt-PT"/>
        </w:rPr>
        <w:t xml:space="preserve"> e Teixeira (2022) e Oliveira e Dias (2018). A partir deste ponto já não se fala apenas da metodologia ou abordagem, mas permite-se uma discussão sobre o norte da atuação do profissional e quais seus principais objetivos com as crianças de forma a contribuir com seu desenvolvimento </w:t>
      </w:r>
      <w:r w:rsidRPr="00ED0652">
        <w:rPr>
          <w:rFonts w:ascii="Arial" w:hAnsi="Arial" w:cs="Arial"/>
          <w:sz w:val="24"/>
          <w:szCs w:val="24"/>
          <w:lang w:eastAsia="pt-BR" w:bidi="pt-PT"/>
        </w:rPr>
        <w:t>(SOUZA; SILVA, 2021</w:t>
      </w:r>
      <w:r w:rsidRPr="001A2420">
        <w:rPr>
          <w:rFonts w:ascii="Arial" w:hAnsi="Arial" w:cs="Arial"/>
          <w:sz w:val="24"/>
          <w:szCs w:val="24"/>
          <w:lang w:eastAsia="pt-BR" w:bidi="pt-PT"/>
        </w:rPr>
        <w:t xml:space="preserve">). </w:t>
      </w:r>
      <w:r w:rsidR="004D562C">
        <w:rPr>
          <w:rFonts w:ascii="Arial" w:hAnsi="Arial" w:cs="Arial"/>
          <w:sz w:val="24"/>
          <w:szCs w:val="24"/>
          <w:lang w:eastAsia="pt-BR" w:bidi="pt-PT"/>
        </w:rPr>
        <w:t xml:space="preserve"> Dessa forma, há pelo menos três vertentes igualmente participativas para a promoção de atenção e cuidado para crianças com dificuldade de aprendizagem correlacionada ao TDAH.</w:t>
      </w:r>
    </w:p>
    <w:p w14:paraId="3D3C34ED" w14:textId="7E1E62EA" w:rsidR="001A2420" w:rsidRPr="001A2420" w:rsidRDefault="001A2420" w:rsidP="001A2420">
      <w:pPr>
        <w:spacing w:line="360" w:lineRule="auto"/>
        <w:ind w:firstLine="708"/>
        <w:jc w:val="both"/>
        <w:rPr>
          <w:rFonts w:ascii="Arial" w:hAnsi="Arial" w:cs="Arial"/>
          <w:sz w:val="24"/>
          <w:szCs w:val="24"/>
          <w:lang w:eastAsia="pt-BR" w:bidi="pt-PT"/>
        </w:rPr>
      </w:pPr>
      <w:proofErr w:type="spellStart"/>
      <w:r w:rsidRPr="001A2420">
        <w:rPr>
          <w:rFonts w:ascii="Arial" w:hAnsi="Arial" w:cs="Arial"/>
          <w:sz w:val="24"/>
          <w:szCs w:val="24"/>
          <w:lang w:eastAsia="pt-BR" w:bidi="pt-PT"/>
        </w:rPr>
        <w:t>Szymanski</w:t>
      </w:r>
      <w:proofErr w:type="spellEnd"/>
      <w:r w:rsidRPr="001A2420">
        <w:rPr>
          <w:rFonts w:ascii="Arial" w:hAnsi="Arial" w:cs="Arial"/>
          <w:sz w:val="24"/>
          <w:szCs w:val="24"/>
          <w:lang w:eastAsia="pt-BR" w:bidi="pt-PT"/>
        </w:rPr>
        <w:t xml:space="preserve"> e Teixeira (2022) e Oliveira e Dias (2018) representam primeiramente a elaboração de concepções voltadas para abordagens histórico-culturais do TDAH em um contexto </w:t>
      </w:r>
      <w:proofErr w:type="spellStart"/>
      <w:r w:rsidRPr="001A2420">
        <w:rPr>
          <w:rFonts w:ascii="Arial" w:hAnsi="Arial" w:cs="Arial"/>
          <w:sz w:val="24"/>
          <w:szCs w:val="24"/>
          <w:lang w:eastAsia="pt-BR" w:bidi="pt-PT"/>
        </w:rPr>
        <w:t>psicoeducacional</w:t>
      </w:r>
      <w:proofErr w:type="spellEnd"/>
      <w:r w:rsidRPr="001A2420">
        <w:rPr>
          <w:rFonts w:ascii="Arial" w:hAnsi="Arial" w:cs="Arial"/>
          <w:sz w:val="24"/>
          <w:szCs w:val="24"/>
          <w:lang w:eastAsia="pt-BR" w:bidi="pt-PT"/>
        </w:rPr>
        <w:t xml:space="preserve">, visando desta forma a compreensão, o ensino e a intervenção sobre o contexto da criança. Temos também um conjunto de Carvalho, Faria e Oliveira (2020); Oliveira, Cavalcante Neto e Palhares (2018) e Jesus, Anjos e Neri (2022) abordando a intervenção intersetorial, multifacetada e farmacológica em alguns casos, evidenciando uma intervenção necessariamente conjunta para um tratamento eficaz. E em complementação a estas abordagens temos </w:t>
      </w:r>
      <w:r w:rsidRPr="00ED0652">
        <w:rPr>
          <w:rFonts w:ascii="Arial" w:hAnsi="Arial" w:cs="Arial"/>
          <w:sz w:val="24"/>
          <w:szCs w:val="24"/>
          <w:lang w:eastAsia="pt-BR" w:bidi="pt-PT"/>
        </w:rPr>
        <w:t>Souza e Silva (2021</w:t>
      </w:r>
      <w:r w:rsidRPr="001A2420">
        <w:rPr>
          <w:rFonts w:ascii="Arial" w:hAnsi="Arial" w:cs="Arial"/>
          <w:sz w:val="24"/>
          <w:szCs w:val="24"/>
          <w:lang w:eastAsia="pt-BR" w:bidi="pt-PT"/>
        </w:rPr>
        <w:t>) junto de Fontoura et al (2017), que serão referidos como importantes porta-vozes da fundamentação de conceitos da Terapia Cognitivo-Comportamental (TCC) e da estruturação cognitiva, comportamental e em sua reabilitação propriamente dita.</w:t>
      </w:r>
    </w:p>
    <w:p w14:paraId="49C74A41" w14:textId="6EC5B0AD" w:rsidR="001A2420" w:rsidRPr="001A2420" w:rsidRDefault="001A2420" w:rsidP="001A2420">
      <w:pPr>
        <w:spacing w:line="360" w:lineRule="auto"/>
        <w:ind w:firstLine="708"/>
        <w:jc w:val="both"/>
        <w:rPr>
          <w:rFonts w:ascii="Arial" w:hAnsi="Arial" w:cs="Arial"/>
          <w:sz w:val="24"/>
          <w:szCs w:val="24"/>
          <w:lang w:eastAsia="pt-BR" w:bidi="pt-PT"/>
        </w:rPr>
      </w:pPr>
      <w:r w:rsidRPr="001A2420">
        <w:rPr>
          <w:rFonts w:ascii="Arial" w:hAnsi="Arial" w:cs="Arial"/>
          <w:sz w:val="24"/>
          <w:szCs w:val="24"/>
          <w:lang w:eastAsia="pt-BR" w:bidi="pt-PT"/>
        </w:rPr>
        <w:lastRenderedPageBreak/>
        <w:t xml:space="preserve">Nessa perspectiva, o objetivo desse estudo, é identificar as possibilidades de intervenção do psicólogo em atuação com crianças que possuam o transtorno, a fim de levantar uma reflexão sobre as consequências do TDAH na aprendizagem, quais as técnicas mais utilizadas e se algumas dessas técnicas apresentam resultados mais satisfatórios do que outras para um melhor desenvolvimento da criança. </w:t>
      </w:r>
    </w:p>
    <w:p w14:paraId="1494A22F" w14:textId="77777777" w:rsidR="003C255D" w:rsidRPr="0086362E" w:rsidRDefault="003C255D" w:rsidP="001A2420">
      <w:pPr>
        <w:spacing w:line="360" w:lineRule="auto"/>
        <w:jc w:val="both"/>
        <w:rPr>
          <w:rFonts w:ascii="Arial" w:hAnsi="Arial" w:cs="Arial"/>
          <w:sz w:val="24"/>
          <w:szCs w:val="24"/>
          <w:lang w:eastAsia="pt-BR"/>
        </w:rPr>
      </w:pPr>
    </w:p>
    <w:p w14:paraId="0FE3E055" w14:textId="046B4A15" w:rsidR="0098128D" w:rsidRDefault="0098128D" w:rsidP="00720D1C">
      <w:pPr>
        <w:pStyle w:val="Ttulo1"/>
      </w:pPr>
      <w:bookmarkStart w:id="5" w:name="_Toc101294100"/>
      <w:r w:rsidRPr="0098128D">
        <w:t>METODOLOGIA</w:t>
      </w:r>
      <w:bookmarkEnd w:id="5"/>
    </w:p>
    <w:p w14:paraId="4F5CBF6B" w14:textId="77777777" w:rsidR="00CC43AE" w:rsidRPr="00CC43AE" w:rsidRDefault="00CC43AE" w:rsidP="00CC43AE"/>
    <w:p w14:paraId="5FB67273" w14:textId="77777777" w:rsidR="001A2420" w:rsidRPr="001A2420" w:rsidRDefault="001A2420" w:rsidP="008F3DCF">
      <w:pPr>
        <w:spacing w:line="360" w:lineRule="auto"/>
        <w:ind w:firstLine="284"/>
        <w:jc w:val="both"/>
        <w:rPr>
          <w:rFonts w:ascii="Arial" w:hAnsi="Arial" w:cs="Arial"/>
          <w:sz w:val="24"/>
          <w:szCs w:val="24"/>
          <w:lang w:bidi="pt-PT"/>
        </w:rPr>
      </w:pPr>
      <w:r w:rsidRPr="001A2420">
        <w:rPr>
          <w:rFonts w:ascii="Arial" w:hAnsi="Arial" w:cs="Arial"/>
          <w:sz w:val="24"/>
          <w:szCs w:val="24"/>
          <w:lang w:bidi="pt-PT"/>
        </w:rPr>
        <w:t>Este estudo tem como característica uma Revisão Integrativa, na qual tem a finalidade de reunir e sintetizar resultados de pesquisas sobre um delimitado tema ou questão, de maneira sistemática e estruturada, contribuindo para uma visão mais profunda sobre o tema analisado (MENDES,2008).</w:t>
      </w:r>
    </w:p>
    <w:p w14:paraId="7551915F" w14:textId="77777777" w:rsidR="001A2420" w:rsidRPr="001A2420" w:rsidRDefault="001A2420" w:rsidP="008F3DCF">
      <w:pPr>
        <w:spacing w:line="360" w:lineRule="auto"/>
        <w:ind w:firstLine="284"/>
        <w:jc w:val="both"/>
        <w:rPr>
          <w:rFonts w:ascii="Arial" w:hAnsi="Arial" w:cs="Arial"/>
          <w:sz w:val="24"/>
          <w:szCs w:val="24"/>
          <w:lang w:bidi="pt-PT"/>
        </w:rPr>
      </w:pPr>
      <w:r w:rsidRPr="001A2420">
        <w:rPr>
          <w:rFonts w:ascii="Arial" w:hAnsi="Arial" w:cs="Arial"/>
          <w:sz w:val="24"/>
          <w:szCs w:val="24"/>
          <w:lang w:bidi="pt-PT"/>
        </w:rPr>
        <w:t xml:space="preserve">Considerando a reflexão proposta acerca das possibilidades de atuação do profissional psicólogo em casos de crianças com idade de 6 a 11 anos que apresentam alguma dificuldade na aprendizagem em decorrência de TDAH, o presente trabalho foi elaborado como revisão bibliográfica integrativa da literatura, cujo critério de abordagem de pesquisa é </w:t>
      </w:r>
      <w:proofErr w:type="gramStart"/>
      <w:r w:rsidRPr="001A2420">
        <w:rPr>
          <w:rFonts w:ascii="Arial" w:hAnsi="Arial" w:cs="Arial"/>
          <w:sz w:val="24"/>
          <w:szCs w:val="24"/>
          <w:lang w:bidi="pt-PT"/>
        </w:rPr>
        <w:t>qualitativa</w:t>
      </w:r>
      <w:proofErr w:type="gramEnd"/>
      <w:r w:rsidRPr="001A2420">
        <w:rPr>
          <w:rFonts w:ascii="Arial" w:hAnsi="Arial" w:cs="Arial"/>
          <w:sz w:val="24"/>
          <w:szCs w:val="24"/>
          <w:lang w:bidi="pt-PT"/>
        </w:rPr>
        <w:t>, tendo em vista que a proposta é fomentar a reflexão sobre as possibilidades de atuação e entender seu grau de eficiência e efetividade.</w:t>
      </w:r>
    </w:p>
    <w:p w14:paraId="5542E36B" w14:textId="6D368021" w:rsidR="001A2420" w:rsidRPr="001A2420" w:rsidRDefault="001A2420" w:rsidP="001A2420">
      <w:pPr>
        <w:spacing w:line="360" w:lineRule="auto"/>
        <w:jc w:val="both"/>
        <w:rPr>
          <w:rFonts w:ascii="Arial" w:hAnsi="Arial" w:cs="Arial"/>
          <w:sz w:val="24"/>
          <w:szCs w:val="24"/>
          <w:lang w:bidi="pt-PT"/>
        </w:rPr>
      </w:pPr>
      <w:r w:rsidRPr="001A2420">
        <w:rPr>
          <w:rFonts w:ascii="Arial" w:hAnsi="Arial" w:cs="Arial"/>
          <w:sz w:val="24"/>
          <w:szCs w:val="24"/>
          <w:lang w:bidi="pt-PT"/>
        </w:rPr>
        <w:tab/>
        <w:t xml:space="preserve"> A fim de obter conhecimento da literatura existente sobre o tema, foi realizada uma busca de artigos científicos na Eletronic Library Online (</w:t>
      </w:r>
      <w:proofErr w:type="spellStart"/>
      <w:r w:rsidRPr="001A2420">
        <w:rPr>
          <w:rFonts w:ascii="Arial" w:hAnsi="Arial" w:cs="Arial"/>
          <w:sz w:val="24"/>
          <w:szCs w:val="24"/>
          <w:lang w:bidi="pt-PT"/>
        </w:rPr>
        <w:t>Scielo</w:t>
      </w:r>
      <w:proofErr w:type="spellEnd"/>
      <w:r w:rsidRPr="001A2420">
        <w:rPr>
          <w:rFonts w:ascii="Arial" w:hAnsi="Arial" w:cs="Arial"/>
          <w:sz w:val="24"/>
          <w:szCs w:val="24"/>
          <w:lang w:bidi="pt-PT"/>
        </w:rPr>
        <w:t>). Com delimitação em recorte temporal de sete anos (201</w:t>
      </w:r>
      <w:r w:rsidR="004813E1">
        <w:rPr>
          <w:rFonts w:ascii="Arial" w:hAnsi="Arial" w:cs="Arial"/>
          <w:sz w:val="24"/>
          <w:szCs w:val="24"/>
          <w:lang w:bidi="pt-PT"/>
        </w:rPr>
        <w:t>4</w:t>
      </w:r>
      <w:r w:rsidRPr="001A2420">
        <w:rPr>
          <w:rFonts w:ascii="Arial" w:hAnsi="Arial" w:cs="Arial"/>
          <w:sz w:val="24"/>
          <w:szCs w:val="24"/>
          <w:lang w:bidi="pt-PT"/>
        </w:rPr>
        <w:t xml:space="preserve"> a 2023), dentro de três áreas temáticas: Educação, Neurociência e Psicologia.  Utilizou-se as seguintes palavras chaves combinadas: Transtorno de déficit de atenção e hiperatividade, (TDAH), aprendizagem, psicologia, déficit de aprendizagem, intervenções, atuação do psicólogo, tratamento TDAH e terceira infância. De toda a bibliografia resultante da busca, foi realizada análise dos resumos para critério de exclusão e, por fim, </w:t>
      </w:r>
      <w:r w:rsidR="00F00D9F">
        <w:rPr>
          <w:rFonts w:ascii="Arial" w:hAnsi="Arial" w:cs="Arial"/>
          <w:sz w:val="24"/>
          <w:szCs w:val="24"/>
          <w:lang w:bidi="pt-PT"/>
        </w:rPr>
        <w:t xml:space="preserve">vinte e </w:t>
      </w:r>
      <w:r w:rsidR="00D22419">
        <w:rPr>
          <w:rFonts w:ascii="Arial" w:hAnsi="Arial" w:cs="Arial"/>
          <w:sz w:val="24"/>
          <w:szCs w:val="24"/>
          <w:lang w:bidi="pt-PT"/>
        </w:rPr>
        <w:t>três</w:t>
      </w:r>
      <w:r w:rsidRPr="001A2420">
        <w:rPr>
          <w:rFonts w:ascii="Arial" w:hAnsi="Arial" w:cs="Arial"/>
          <w:sz w:val="24"/>
          <w:szCs w:val="24"/>
          <w:lang w:bidi="pt-PT"/>
        </w:rPr>
        <w:t xml:space="preserve"> artigos foram selecionados para embasar cientificamente o trabalho.</w:t>
      </w:r>
    </w:p>
    <w:p w14:paraId="021B6E18" w14:textId="77777777" w:rsidR="001A2420" w:rsidRPr="001A2420" w:rsidRDefault="001A2420" w:rsidP="001A2420">
      <w:pPr>
        <w:spacing w:line="360" w:lineRule="auto"/>
        <w:jc w:val="both"/>
        <w:rPr>
          <w:rFonts w:ascii="Arial" w:hAnsi="Arial" w:cs="Arial"/>
          <w:sz w:val="24"/>
          <w:szCs w:val="24"/>
          <w:lang w:bidi="pt-PT"/>
        </w:rPr>
      </w:pPr>
      <w:r w:rsidRPr="001A2420">
        <w:rPr>
          <w:rFonts w:ascii="Arial" w:hAnsi="Arial" w:cs="Arial"/>
          <w:sz w:val="24"/>
          <w:szCs w:val="24"/>
          <w:lang w:bidi="pt-PT"/>
        </w:rPr>
        <w:tab/>
        <w:t xml:space="preserve">Como critério de inclusão, realizou-se uma análise nos títulos e resumos dos artigos para identificar quais correspondiam aos critérios de busca. Artigos resultantes </w:t>
      </w:r>
      <w:r w:rsidRPr="001A2420">
        <w:rPr>
          <w:rFonts w:ascii="Arial" w:hAnsi="Arial" w:cs="Arial"/>
          <w:sz w:val="24"/>
          <w:szCs w:val="24"/>
          <w:lang w:bidi="pt-PT"/>
        </w:rPr>
        <w:lastRenderedPageBreak/>
        <w:t xml:space="preserve">que não seguiam os direcionamentos buscados foram excluídos da seleção. No decorrer da pesquisa também foram utilizados alguns livros. </w:t>
      </w:r>
    </w:p>
    <w:p w14:paraId="715B499C" w14:textId="77777777" w:rsidR="001A2420" w:rsidRPr="001A2420" w:rsidRDefault="001A2420" w:rsidP="001A2420">
      <w:pPr>
        <w:spacing w:line="360" w:lineRule="auto"/>
        <w:ind w:firstLine="708"/>
        <w:jc w:val="both"/>
        <w:rPr>
          <w:rFonts w:ascii="Arial" w:hAnsi="Arial" w:cs="Arial"/>
          <w:sz w:val="24"/>
          <w:szCs w:val="24"/>
          <w:lang w:bidi="pt-PT"/>
        </w:rPr>
      </w:pPr>
      <w:r w:rsidRPr="001A2420">
        <w:rPr>
          <w:rFonts w:ascii="Arial" w:hAnsi="Arial" w:cs="Arial"/>
          <w:sz w:val="24"/>
          <w:szCs w:val="24"/>
          <w:lang w:bidi="pt-PT"/>
        </w:rPr>
        <w:t>A pesquisa bibliográfica foi realizada no espaço temporal de 15 de março de 2023 a 07 de outubro de 2023. Os artigos foram submetidos a leituras e releituras para fazer a discussão e a análise deste estudo.</w:t>
      </w:r>
    </w:p>
    <w:p w14:paraId="5623DD09" w14:textId="77777777" w:rsidR="001A2420" w:rsidRPr="001A2420" w:rsidRDefault="001A2420" w:rsidP="001A2420">
      <w:pPr>
        <w:spacing w:line="360" w:lineRule="auto"/>
        <w:jc w:val="both"/>
        <w:rPr>
          <w:rFonts w:ascii="Arial" w:hAnsi="Arial" w:cs="Arial"/>
          <w:sz w:val="24"/>
          <w:szCs w:val="24"/>
          <w:lang w:bidi="pt-PT"/>
        </w:rPr>
      </w:pPr>
    </w:p>
    <w:p w14:paraId="09D812F3" w14:textId="0148EC8E" w:rsidR="001A2420" w:rsidRPr="001A2420" w:rsidRDefault="001A2420" w:rsidP="001A2420">
      <w:pPr>
        <w:spacing w:line="360" w:lineRule="auto"/>
        <w:ind w:firstLine="708"/>
        <w:rPr>
          <w:rFonts w:ascii="Arial" w:hAnsi="Arial" w:cs="Arial"/>
          <w:sz w:val="24"/>
          <w:szCs w:val="24"/>
          <w:lang w:bidi="pt-PT"/>
        </w:rPr>
      </w:pPr>
      <w:r w:rsidRPr="001A2420">
        <w:rPr>
          <w:rFonts w:ascii="Arial" w:hAnsi="Arial" w:cs="Arial"/>
          <w:sz w:val="24"/>
          <w:szCs w:val="24"/>
          <w:lang w:bidi="pt-PT"/>
        </w:rPr>
        <w:t>Figura 1 – Representação gráfica da metodologia adotada.</w:t>
      </w:r>
    </w:p>
    <w:p w14:paraId="77810347" w14:textId="42E155BA" w:rsidR="001A2420" w:rsidRPr="001A2420" w:rsidRDefault="00E616EA" w:rsidP="001A2420">
      <w:pPr>
        <w:spacing w:line="360" w:lineRule="auto"/>
        <w:jc w:val="center"/>
        <w:rPr>
          <w:rFonts w:ascii="Arial" w:hAnsi="Arial" w:cs="Arial"/>
          <w:sz w:val="24"/>
          <w:szCs w:val="24"/>
          <w:lang w:bidi="pt-PT"/>
        </w:rPr>
      </w:pPr>
      <w:r>
        <w:rPr>
          <w:rFonts w:ascii="Arial" w:hAnsi="Arial" w:cs="Arial"/>
          <w:noProof/>
          <w:sz w:val="24"/>
          <w:szCs w:val="24"/>
          <w:lang w:bidi="pt-PT"/>
        </w:rPr>
        <w:drawing>
          <wp:inline distT="0" distB="0" distL="0" distR="0" wp14:anchorId="59A2A353" wp14:editId="58008FC7">
            <wp:extent cx="5760085" cy="3888105"/>
            <wp:effectExtent l="0" t="0" r="0" b="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8"/>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60085" cy="3888105"/>
                    </a:xfrm>
                    <a:prstGeom prst="rect">
                      <a:avLst/>
                    </a:prstGeom>
                  </pic:spPr>
                </pic:pic>
              </a:graphicData>
            </a:graphic>
          </wp:inline>
        </w:drawing>
      </w:r>
      <w:r w:rsidR="001A2420">
        <w:rPr>
          <w:rFonts w:ascii="Arial" w:hAnsi="Arial" w:cs="Arial"/>
          <w:sz w:val="24"/>
          <w:szCs w:val="24"/>
          <w:lang w:bidi="pt-PT"/>
        </w:rPr>
        <w:br/>
      </w:r>
      <w:r w:rsidR="001A2420" w:rsidRPr="001A2420">
        <w:rPr>
          <w:rFonts w:ascii="Arial" w:hAnsi="Arial" w:cs="Arial"/>
          <w:sz w:val="20"/>
          <w:szCs w:val="20"/>
          <w:lang w:bidi="pt-PT"/>
        </w:rPr>
        <w:t>Fonte: Autoria própria.</w:t>
      </w:r>
    </w:p>
    <w:p w14:paraId="6A8FC502" w14:textId="65A7B2F0" w:rsidR="00311051" w:rsidRDefault="00311051" w:rsidP="00F008DA">
      <w:pPr>
        <w:spacing w:line="360" w:lineRule="auto"/>
        <w:jc w:val="both"/>
        <w:rPr>
          <w:rFonts w:ascii="Arial" w:hAnsi="Arial" w:cs="Arial"/>
          <w:sz w:val="24"/>
          <w:szCs w:val="24"/>
        </w:rPr>
      </w:pPr>
    </w:p>
    <w:p w14:paraId="6D889999" w14:textId="26C36F7D" w:rsidR="001A2420" w:rsidRDefault="001A2420" w:rsidP="00F008DA">
      <w:pPr>
        <w:spacing w:line="360" w:lineRule="auto"/>
        <w:jc w:val="both"/>
        <w:rPr>
          <w:rFonts w:ascii="Arial" w:hAnsi="Arial" w:cs="Arial"/>
          <w:sz w:val="24"/>
          <w:szCs w:val="24"/>
        </w:rPr>
      </w:pPr>
    </w:p>
    <w:p w14:paraId="3298E900" w14:textId="2F2F6FA1" w:rsidR="00ED0652" w:rsidRDefault="00ED0652" w:rsidP="00F008DA">
      <w:pPr>
        <w:spacing w:line="360" w:lineRule="auto"/>
        <w:jc w:val="both"/>
        <w:rPr>
          <w:rFonts w:ascii="Arial" w:hAnsi="Arial" w:cs="Arial"/>
          <w:sz w:val="24"/>
          <w:szCs w:val="24"/>
        </w:rPr>
      </w:pPr>
    </w:p>
    <w:p w14:paraId="7322D717" w14:textId="77777777" w:rsidR="00ED0652" w:rsidRDefault="00ED0652" w:rsidP="00F008DA">
      <w:pPr>
        <w:spacing w:line="360" w:lineRule="auto"/>
        <w:jc w:val="both"/>
        <w:rPr>
          <w:rFonts w:ascii="Arial" w:hAnsi="Arial" w:cs="Arial"/>
          <w:sz w:val="24"/>
          <w:szCs w:val="24"/>
        </w:rPr>
      </w:pPr>
    </w:p>
    <w:p w14:paraId="639FBBB4" w14:textId="034480D1" w:rsidR="001A2420" w:rsidRPr="001A2420" w:rsidRDefault="001A2420" w:rsidP="001A2420">
      <w:pPr>
        <w:pStyle w:val="Ttulo1"/>
      </w:pPr>
      <w:bookmarkStart w:id="6" w:name="_Hlk104659049"/>
      <w:r>
        <w:lastRenderedPageBreak/>
        <w:t>Revisão da literatura</w:t>
      </w:r>
    </w:p>
    <w:bookmarkEnd w:id="6"/>
    <w:p w14:paraId="2C3830CE" w14:textId="77777777" w:rsidR="00751B2D" w:rsidRPr="00CC43AE" w:rsidRDefault="00751B2D" w:rsidP="00F008DA">
      <w:pPr>
        <w:spacing w:line="360" w:lineRule="auto"/>
        <w:jc w:val="both"/>
        <w:rPr>
          <w:rFonts w:ascii="Arial" w:hAnsi="Arial" w:cs="Arial"/>
          <w:sz w:val="24"/>
          <w:szCs w:val="24"/>
        </w:rPr>
      </w:pPr>
    </w:p>
    <w:p w14:paraId="7E173D38" w14:textId="147A0308" w:rsidR="000E3507" w:rsidRDefault="001A2420" w:rsidP="00C563E7">
      <w:pPr>
        <w:pStyle w:val="Ttulo2"/>
        <w:rPr>
          <w:rFonts w:eastAsia="Arial"/>
          <w:lang w:eastAsia="pt-BR"/>
        </w:rPr>
      </w:pPr>
      <w:bookmarkStart w:id="7" w:name="_Toc88645726"/>
      <w:r>
        <w:rPr>
          <w:rFonts w:eastAsia="Arial"/>
          <w:lang w:eastAsia="pt-BR"/>
        </w:rPr>
        <w:t>O que é aprendizagem?</w:t>
      </w:r>
    </w:p>
    <w:p w14:paraId="120CEA02" w14:textId="77777777" w:rsidR="00C563E7" w:rsidRPr="00C563E7" w:rsidRDefault="00C563E7" w:rsidP="00C563E7">
      <w:pPr>
        <w:rPr>
          <w:lang w:eastAsia="pt-BR"/>
        </w:rPr>
      </w:pPr>
    </w:p>
    <w:p w14:paraId="771F19F2" w14:textId="77777777"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Atualmente sabemos que a aprendizagem é uma ação neurológica, compreendida como o processo de aquisição de informações do meio e que como resultado promove a modificação do comportamento, Brandão e </w:t>
      </w:r>
      <w:proofErr w:type="spellStart"/>
      <w:r w:rsidRPr="009D674A">
        <w:rPr>
          <w:rFonts w:ascii="Arial" w:hAnsi="Arial" w:cs="Arial"/>
          <w:sz w:val="24"/>
          <w:szCs w:val="24"/>
        </w:rPr>
        <w:t>Quillfeldt</w:t>
      </w:r>
      <w:proofErr w:type="spellEnd"/>
      <w:r w:rsidRPr="009D674A">
        <w:rPr>
          <w:rFonts w:ascii="Arial" w:hAnsi="Arial" w:cs="Arial"/>
          <w:sz w:val="24"/>
          <w:szCs w:val="24"/>
        </w:rPr>
        <w:t xml:space="preserve"> (2019). Outra informação importante é que os circuitos neurais envolvidos neste processo também estão associados e interligados aos processos de atenção, memória, linguagem, funções executivas, motivação e afeto (BRANDÃO; QUILLFELDT, 2019 p.83) e (COSTA, 2023). Neste sentido, compreender como esses processos funcionam torna-se necessário para compreender como a aprendizagem ocorre.</w:t>
      </w:r>
    </w:p>
    <w:p w14:paraId="7F33451B" w14:textId="1A2BA50C"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Pode-se entender a atenção como um construto psicológico que proporciona ao indivíduo a capacidade de “selecionar, filtrar e organizar as informações” </w:t>
      </w:r>
      <w:proofErr w:type="spellStart"/>
      <w:r w:rsidRPr="009D674A">
        <w:rPr>
          <w:rFonts w:ascii="Arial" w:hAnsi="Arial" w:cs="Arial"/>
          <w:sz w:val="24"/>
          <w:szCs w:val="24"/>
        </w:rPr>
        <w:t>Dalgalarrondo</w:t>
      </w:r>
      <w:proofErr w:type="spellEnd"/>
      <w:r w:rsidRPr="009D674A">
        <w:rPr>
          <w:rFonts w:ascii="Arial" w:hAnsi="Arial" w:cs="Arial"/>
          <w:sz w:val="24"/>
          <w:szCs w:val="24"/>
        </w:rPr>
        <w:t xml:space="preserve"> (2019 p.82), </w:t>
      </w:r>
      <w:r w:rsidR="00FE0D71">
        <w:rPr>
          <w:rFonts w:ascii="Arial" w:hAnsi="Arial" w:cs="Arial"/>
          <w:sz w:val="24"/>
          <w:szCs w:val="24"/>
        </w:rPr>
        <w:t>de acordo com o autor</w:t>
      </w:r>
      <w:r w:rsidRPr="009D674A">
        <w:rPr>
          <w:rFonts w:ascii="Arial" w:hAnsi="Arial" w:cs="Arial"/>
          <w:sz w:val="24"/>
          <w:szCs w:val="24"/>
        </w:rPr>
        <w:t>, a atenção pode ser dividida a partir de alguns de seus aspectos fundamentais, sendo eles: 1) atenção concentrada; 2) atenção seletiva; 3) atenção dividida; 4) atenção alternada e 5) atenção sustentada</w:t>
      </w:r>
      <w:r w:rsidR="000D6ACD">
        <w:rPr>
          <w:rFonts w:ascii="Arial" w:hAnsi="Arial" w:cs="Arial"/>
          <w:sz w:val="24"/>
          <w:szCs w:val="24"/>
        </w:rPr>
        <w:t xml:space="preserve">, essa divisão da atenção também é apresentada por </w:t>
      </w:r>
      <w:r w:rsidR="000D6ACD" w:rsidRPr="009D674A">
        <w:rPr>
          <w:rFonts w:ascii="Arial" w:hAnsi="Arial" w:cs="Arial"/>
          <w:sz w:val="24"/>
          <w:szCs w:val="24"/>
        </w:rPr>
        <w:t>Coutinho, Mattos e Abreu (2018)</w:t>
      </w:r>
      <w:r w:rsidR="000D6ACD">
        <w:rPr>
          <w:rFonts w:ascii="Arial" w:hAnsi="Arial" w:cs="Arial"/>
          <w:sz w:val="24"/>
          <w:szCs w:val="24"/>
        </w:rPr>
        <w:t>.</w:t>
      </w:r>
    </w:p>
    <w:p w14:paraId="6CEF2819" w14:textId="0DAD476D"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Em linhas gerais, de acordo com </w:t>
      </w:r>
      <w:r w:rsidR="00FE0D71" w:rsidRPr="009D674A">
        <w:rPr>
          <w:rFonts w:ascii="Arial" w:hAnsi="Arial" w:cs="Arial"/>
          <w:sz w:val="24"/>
          <w:szCs w:val="24"/>
        </w:rPr>
        <w:t>Coutinho, Mattos e Abreu (2018)</w:t>
      </w:r>
      <w:r w:rsidRPr="009D674A">
        <w:rPr>
          <w:rFonts w:ascii="Arial" w:hAnsi="Arial" w:cs="Arial"/>
          <w:sz w:val="24"/>
          <w:szCs w:val="24"/>
        </w:rPr>
        <w:t>, a atenção concentrada é a capacidade de foco, enquanto a atenção seletiva está relacionada a habilidade de selecionar para qual estímulo a atenção será direcionada. Para Brandão (2019), essa habilidade que o SNC tem de direcionar e selecionar o foco é um processo ativo, uma vez que somos impactados o tempo todo por diversos estímulos sensoriais captados do meio externo através dos cinco sentidos, mas também do meio interno, como por exemplo: Memória e pensamentos (BRANDÃO, 2019 p. 175).</w:t>
      </w:r>
    </w:p>
    <w:p w14:paraId="5AF2A2FE" w14:textId="20CD0C6B" w:rsidR="009D674A" w:rsidRPr="009D674A" w:rsidRDefault="009D674A" w:rsidP="00B37453">
      <w:pPr>
        <w:spacing w:line="360" w:lineRule="auto"/>
        <w:ind w:firstLine="720"/>
        <w:jc w:val="both"/>
        <w:rPr>
          <w:rFonts w:ascii="Arial" w:hAnsi="Arial" w:cs="Arial"/>
          <w:sz w:val="24"/>
          <w:szCs w:val="24"/>
        </w:rPr>
      </w:pPr>
      <w:r w:rsidRPr="009D674A">
        <w:rPr>
          <w:rFonts w:ascii="Arial" w:hAnsi="Arial" w:cs="Arial"/>
          <w:sz w:val="24"/>
          <w:szCs w:val="24"/>
        </w:rPr>
        <w:t>A atenção dividida, por sua vez, é caracterizada pela capacidade que o indivíduo tem de processar de forma simultânea e paralela dois ou mais estímulos captados (</w:t>
      </w:r>
      <w:r w:rsidR="00FE0D71">
        <w:rPr>
          <w:rFonts w:ascii="Arial" w:hAnsi="Arial" w:cs="Arial"/>
          <w:sz w:val="24"/>
          <w:szCs w:val="24"/>
        </w:rPr>
        <w:t>COUTINHO, MATTOS E ABREU, 2018</w:t>
      </w:r>
      <w:r w:rsidRPr="009D674A">
        <w:rPr>
          <w:rFonts w:ascii="Arial" w:hAnsi="Arial" w:cs="Arial"/>
          <w:sz w:val="24"/>
          <w:szCs w:val="24"/>
        </w:rPr>
        <w:t xml:space="preserve">). E a atenção alternada se caracteriza pela habilidade que o indivíduo demonstra de mudar o foco da atenção de maneira voluntária de um estímulo a outro. Por fim, </w:t>
      </w:r>
      <w:r w:rsidR="00FE0D71">
        <w:rPr>
          <w:rFonts w:ascii="Arial" w:hAnsi="Arial" w:cs="Arial"/>
          <w:sz w:val="24"/>
          <w:szCs w:val="24"/>
        </w:rPr>
        <w:t xml:space="preserve">a atenção sustentada, de acordo </w:t>
      </w:r>
      <w:r w:rsidR="00FE0D71">
        <w:rPr>
          <w:rFonts w:ascii="Arial" w:hAnsi="Arial" w:cs="Arial"/>
          <w:sz w:val="24"/>
          <w:szCs w:val="24"/>
        </w:rPr>
        <w:lastRenderedPageBreak/>
        <w:t>com</w:t>
      </w:r>
      <w:r w:rsidRPr="009D674A">
        <w:rPr>
          <w:rFonts w:ascii="Arial" w:hAnsi="Arial" w:cs="Arial"/>
          <w:sz w:val="24"/>
          <w:szCs w:val="24"/>
        </w:rPr>
        <w:t xml:space="preserve"> </w:t>
      </w:r>
      <w:r w:rsidR="00FE0D71" w:rsidRPr="009D674A">
        <w:rPr>
          <w:rFonts w:ascii="Arial" w:hAnsi="Arial" w:cs="Arial"/>
          <w:sz w:val="24"/>
          <w:szCs w:val="24"/>
        </w:rPr>
        <w:t>Coutinho, Mattos e Abreu (2018)</w:t>
      </w:r>
      <w:r w:rsidRPr="009D674A">
        <w:rPr>
          <w:rFonts w:ascii="Arial" w:hAnsi="Arial" w:cs="Arial"/>
          <w:sz w:val="24"/>
          <w:szCs w:val="24"/>
        </w:rPr>
        <w:t xml:space="preserve"> diz respeito </w:t>
      </w:r>
      <w:r w:rsidR="00FE0D71">
        <w:rPr>
          <w:rFonts w:ascii="Arial" w:hAnsi="Arial" w:cs="Arial"/>
          <w:sz w:val="24"/>
          <w:szCs w:val="24"/>
        </w:rPr>
        <w:t>a manutenção</w:t>
      </w:r>
      <w:r w:rsidRPr="009D674A">
        <w:rPr>
          <w:rFonts w:ascii="Arial" w:hAnsi="Arial" w:cs="Arial"/>
          <w:sz w:val="24"/>
          <w:szCs w:val="24"/>
        </w:rPr>
        <w:t xml:space="preserve"> </w:t>
      </w:r>
      <w:r w:rsidR="00FE0D71">
        <w:rPr>
          <w:rFonts w:ascii="Arial" w:hAnsi="Arial" w:cs="Arial"/>
          <w:sz w:val="24"/>
          <w:szCs w:val="24"/>
        </w:rPr>
        <w:t>d</w:t>
      </w:r>
      <w:r w:rsidRPr="009D674A">
        <w:rPr>
          <w:rFonts w:ascii="Arial" w:hAnsi="Arial" w:cs="Arial"/>
          <w:sz w:val="24"/>
          <w:szCs w:val="24"/>
        </w:rPr>
        <w:t xml:space="preserve">a atenção por um longo período de tempo, </w:t>
      </w:r>
      <w:r w:rsidR="00FE0D71">
        <w:rPr>
          <w:rFonts w:ascii="Arial" w:hAnsi="Arial" w:cs="Arial"/>
          <w:sz w:val="24"/>
          <w:szCs w:val="24"/>
        </w:rPr>
        <w:t>em</w:t>
      </w:r>
      <w:r w:rsidRPr="009D674A">
        <w:rPr>
          <w:rFonts w:ascii="Arial" w:hAnsi="Arial" w:cs="Arial"/>
          <w:sz w:val="24"/>
          <w:szCs w:val="24"/>
        </w:rPr>
        <w:t xml:space="preserve"> uma mesma atividade</w:t>
      </w:r>
      <w:r w:rsidR="00FE0D71">
        <w:rPr>
          <w:rFonts w:ascii="Arial" w:hAnsi="Arial" w:cs="Arial"/>
          <w:sz w:val="24"/>
          <w:szCs w:val="24"/>
        </w:rPr>
        <w:t xml:space="preserve"> sem que ocorra alteração no</w:t>
      </w:r>
      <w:r w:rsidRPr="009D674A">
        <w:rPr>
          <w:rFonts w:ascii="Arial" w:hAnsi="Arial" w:cs="Arial"/>
          <w:sz w:val="24"/>
          <w:szCs w:val="24"/>
        </w:rPr>
        <w:t xml:space="preserve"> padrão de consistência.</w:t>
      </w:r>
    </w:p>
    <w:p w14:paraId="2963CC6E" w14:textId="24D1AC89"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A função da atenção não é apenas selecionar os estímulos recebidos, mas também está envolvida com as respostas que serão enviadas, neste sentido, </w:t>
      </w:r>
      <w:proofErr w:type="spellStart"/>
      <w:r w:rsidRPr="009D674A">
        <w:rPr>
          <w:rFonts w:ascii="Arial" w:hAnsi="Arial" w:cs="Arial"/>
          <w:sz w:val="24"/>
          <w:szCs w:val="24"/>
        </w:rPr>
        <w:t>Dalgalarrondo</w:t>
      </w:r>
      <w:proofErr w:type="spellEnd"/>
      <w:r w:rsidRPr="009D674A">
        <w:rPr>
          <w:rFonts w:ascii="Arial" w:hAnsi="Arial" w:cs="Arial"/>
          <w:sz w:val="24"/>
          <w:szCs w:val="24"/>
        </w:rPr>
        <w:t xml:space="preserve"> (2019), traz que a atenção possui participação direta nos processos das funções executivas e da memória, principalmente na memória de trabalho. Corroborando com o proposto </w:t>
      </w:r>
      <w:r w:rsidR="00F72D03">
        <w:rPr>
          <w:rFonts w:ascii="Arial" w:hAnsi="Arial" w:cs="Arial"/>
          <w:sz w:val="24"/>
          <w:szCs w:val="24"/>
        </w:rPr>
        <w:t>pelo autor</w:t>
      </w:r>
      <w:r w:rsidRPr="009D674A">
        <w:rPr>
          <w:rFonts w:ascii="Arial" w:hAnsi="Arial" w:cs="Arial"/>
          <w:sz w:val="24"/>
          <w:szCs w:val="24"/>
        </w:rPr>
        <w:t xml:space="preserve">, podemos ver que em Brandão e </w:t>
      </w:r>
      <w:bookmarkStart w:id="8" w:name="_Hlk146570673"/>
      <w:proofErr w:type="spellStart"/>
      <w:r w:rsidRPr="009D674A">
        <w:rPr>
          <w:rFonts w:ascii="Arial" w:hAnsi="Arial" w:cs="Arial"/>
          <w:sz w:val="24"/>
          <w:szCs w:val="24"/>
        </w:rPr>
        <w:t>Quillfeldt</w:t>
      </w:r>
      <w:bookmarkEnd w:id="8"/>
      <w:proofErr w:type="spellEnd"/>
      <w:r w:rsidRPr="009D674A">
        <w:rPr>
          <w:rFonts w:ascii="Arial" w:hAnsi="Arial" w:cs="Arial"/>
          <w:sz w:val="24"/>
          <w:szCs w:val="24"/>
        </w:rPr>
        <w:t xml:space="preserve"> (2019), dentre as várias estruturas envolvidas nos processos de atenção, as de maior destaque são: córtex temporal, córtex occipital, córtex pré-frontal e o córtex de associação parietal.</w:t>
      </w:r>
    </w:p>
    <w:p w14:paraId="74A66FD9" w14:textId="77777777"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color w:val="000000" w:themeColor="text1"/>
          <w:sz w:val="24"/>
          <w:szCs w:val="24"/>
        </w:rPr>
        <w:t>Figura 2 – Estruturas relacionadas ao processo atencional</w:t>
      </w:r>
    </w:p>
    <w:p w14:paraId="04547EAD" w14:textId="1900E6BF" w:rsidR="009D674A" w:rsidRPr="005D6D57" w:rsidRDefault="009D674A" w:rsidP="005D6D57">
      <w:pPr>
        <w:spacing w:line="360" w:lineRule="auto"/>
        <w:ind w:left="720"/>
        <w:jc w:val="center"/>
        <w:rPr>
          <w:rFonts w:ascii="Arial" w:hAnsi="Arial" w:cs="Arial"/>
          <w:color w:val="000000" w:themeColor="text1"/>
          <w:sz w:val="24"/>
          <w:szCs w:val="24"/>
        </w:rPr>
      </w:pPr>
      <w:r w:rsidRPr="009D674A">
        <w:rPr>
          <w:rFonts w:ascii="Arial" w:hAnsi="Arial" w:cs="Arial"/>
          <w:noProof/>
          <w:color w:val="000000" w:themeColor="text1"/>
          <w:sz w:val="24"/>
          <w:szCs w:val="24"/>
        </w:rPr>
        <w:drawing>
          <wp:inline distT="0" distB="0" distL="0" distR="0" wp14:anchorId="36A1866F" wp14:editId="6DAF1C26">
            <wp:extent cx="4357331" cy="3070860"/>
            <wp:effectExtent l="0" t="0" r="5715" b="0"/>
            <wp:docPr id="46" name="Imagem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m 46"/>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363831" cy="3075441"/>
                    </a:xfrm>
                    <a:prstGeom prst="rect">
                      <a:avLst/>
                    </a:prstGeom>
                  </pic:spPr>
                </pic:pic>
              </a:graphicData>
            </a:graphic>
          </wp:inline>
        </w:drawing>
      </w:r>
      <w:r w:rsidR="005D6D57">
        <w:rPr>
          <w:rFonts w:ascii="Arial" w:hAnsi="Arial" w:cs="Arial"/>
          <w:color w:val="000000" w:themeColor="text1"/>
          <w:sz w:val="24"/>
          <w:szCs w:val="24"/>
        </w:rPr>
        <w:br/>
      </w:r>
      <w:r w:rsidRPr="009D674A">
        <w:rPr>
          <w:rFonts w:ascii="Arial" w:hAnsi="Arial" w:cs="Arial"/>
          <w:color w:val="000000" w:themeColor="text1"/>
          <w:sz w:val="20"/>
          <w:szCs w:val="20"/>
        </w:rPr>
        <w:t>Fonte: Adaptado - https://www.adobe.com/br/sensei/generative-ai/firefly.html</w:t>
      </w:r>
    </w:p>
    <w:p w14:paraId="388C7755" w14:textId="77777777" w:rsidR="009D674A" w:rsidRPr="009D674A" w:rsidRDefault="009D674A" w:rsidP="009D674A">
      <w:pPr>
        <w:spacing w:line="360" w:lineRule="auto"/>
        <w:ind w:firstLine="720"/>
        <w:jc w:val="center"/>
        <w:rPr>
          <w:rFonts w:ascii="Arial" w:hAnsi="Arial" w:cs="Arial"/>
          <w:color w:val="000000" w:themeColor="text1"/>
          <w:sz w:val="20"/>
          <w:szCs w:val="20"/>
        </w:rPr>
      </w:pPr>
    </w:p>
    <w:p w14:paraId="7FCAD277" w14:textId="5EB4AC9A"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Outro elemento de fundamental importância para a aprendizagem é a memória. De acordo com Abreu (2018), esse é o processo que proporciona ao indivíduo a capacidade de modificar comportamentos com base nas experiências vividas ou presenciadas anteriormente. Por ser um elemento complexo, a memória depende da </w:t>
      </w:r>
      <w:r w:rsidRPr="009D674A">
        <w:rPr>
          <w:rFonts w:ascii="Arial" w:hAnsi="Arial" w:cs="Arial"/>
          <w:sz w:val="24"/>
          <w:szCs w:val="24"/>
        </w:rPr>
        <w:lastRenderedPageBreak/>
        <w:t xml:space="preserve">participação de diversas estruturas encefálicas, Brandão e </w:t>
      </w:r>
      <w:proofErr w:type="spellStart"/>
      <w:r w:rsidRPr="009D674A">
        <w:rPr>
          <w:rFonts w:ascii="Arial" w:hAnsi="Arial" w:cs="Arial"/>
          <w:sz w:val="24"/>
          <w:szCs w:val="24"/>
        </w:rPr>
        <w:t>Quillfeldt</w:t>
      </w:r>
      <w:proofErr w:type="spellEnd"/>
      <w:r w:rsidRPr="009D674A">
        <w:rPr>
          <w:rFonts w:ascii="Arial" w:hAnsi="Arial" w:cs="Arial"/>
          <w:sz w:val="24"/>
          <w:szCs w:val="24"/>
        </w:rPr>
        <w:t xml:space="preserve"> (2019), trazem o tálamo, cerebelo, hipocampo, córtex parietal, córtex temporal e córtex occipital, como as principais envolvidas neste processo.</w:t>
      </w:r>
    </w:p>
    <w:p w14:paraId="22F91039" w14:textId="77777777"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De forma geral, a memória possui três fases: Codificação, armazenamento e recuperação/evocação. A codificação, segundo </w:t>
      </w:r>
      <w:proofErr w:type="spellStart"/>
      <w:r w:rsidRPr="009D674A">
        <w:rPr>
          <w:rFonts w:ascii="Arial" w:hAnsi="Arial" w:cs="Arial"/>
          <w:sz w:val="24"/>
          <w:szCs w:val="24"/>
        </w:rPr>
        <w:t>Dalgalarrondo</w:t>
      </w:r>
      <w:proofErr w:type="spellEnd"/>
      <w:r w:rsidRPr="009D674A">
        <w:rPr>
          <w:rFonts w:ascii="Arial" w:hAnsi="Arial" w:cs="Arial"/>
          <w:sz w:val="24"/>
          <w:szCs w:val="24"/>
        </w:rPr>
        <w:t xml:space="preserve"> (2019), pode ser comparada à tradução do estímulo captado de forma associativa e compreensível, ele pontua que essa é a primeira etapa da memorização e que depende diretamente da atenção. Já a segunda etapa, o armazenamento, é o processo onde ocorre a retenção dos estímulos traduzidos inicialmente (DALGALARRONDO, 2019). </w:t>
      </w:r>
    </w:p>
    <w:p w14:paraId="47F03140" w14:textId="77777777"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Na fase de armazenamento, também chamado por alguns autores de retenção ou conservação, de acordo com Abreu (2018 p.73), é a fase na qual ocorre o fortalecimento das representações ao mesmo tempo que elas são registradas. </w:t>
      </w:r>
    </w:p>
    <w:p w14:paraId="649E3638" w14:textId="77777777"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Na terceira fase, ocorre a recuperação/evocação, de acordo com </w:t>
      </w:r>
      <w:proofErr w:type="spellStart"/>
      <w:r w:rsidRPr="009D674A">
        <w:rPr>
          <w:rFonts w:ascii="Arial" w:hAnsi="Arial" w:cs="Arial"/>
          <w:sz w:val="24"/>
          <w:szCs w:val="24"/>
        </w:rPr>
        <w:t>Dalgalarrondo</w:t>
      </w:r>
      <w:proofErr w:type="spellEnd"/>
      <w:r w:rsidRPr="009D674A">
        <w:rPr>
          <w:rFonts w:ascii="Arial" w:hAnsi="Arial" w:cs="Arial"/>
          <w:sz w:val="24"/>
          <w:szCs w:val="24"/>
        </w:rPr>
        <w:t xml:space="preserve"> (2019), é a lembrança onde se pode acessar as informações armazenadas.  Nesta etapa, ocorrem dois processos: Resgate e recuperação. Abreu (2018), define o resgate como a busca ativa pela informação, enquanto o reconhecimento é associado a comparação de estímulos anteriormente armazenados com novos estímulos a serem codificados.</w:t>
      </w:r>
    </w:p>
    <w:p w14:paraId="2492F79C" w14:textId="6755D3DA"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Além de suas etapas de formação, a memória, assim como a atenção, também é subdividida para fins didáticos, uma vez que não se trata de um processo linear e exclusivo de uma única estrutura (ABREU, 2018 p.74). A principal divisão da memória ocorre segundo o tempo de aquisição: Memória de curto prazo (também chamada de memória</w:t>
      </w:r>
      <w:r w:rsidR="00D5756A">
        <w:rPr>
          <w:rFonts w:ascii="Arial" w:hAnsi="Arial" w:cs="Arial"/>
          <w:sz w:val="24"/>
          <w:szCs w:val="24"/>
        </w:rPr>
        <w:t xml:space="preserve"> operacional e/ou</w:t>
      </w:r>
      <w:r w:rsidRPr="009D674A">
        <w:rPr>
          <w:rFonts w:ascii="Arial" w:hAnsi="Arial" w:cs="Arial"/>
          <w:sz w:val="24"/>
          <w:szCs w:val="24"/>
        </w:rPr>
        <w:t xml:space="preserve"> de trabalho) e memória de longo prazo (</w:t>
      </w:r>
      <w:r w:rsidR="00D5756A">
        <w:rPr>
          <w:rFonts w:ascii="Arial" w:hAnsi="Arial" w:cs="Arial"/>
          <w:sz w:val="24"/>
          <w:szCs w:val="24"/>
        </w:rPr>
        <w:t>MACHADO, 2022</w:t>
      </w:r>
      <w:r w:rsidRPr="009D674A">
        <w:rPr>
          <w:rFonts w:ascii="Arial" w:hAnsi="Arial" w:cs="Arial"/>
          <w:sz w:val="24"/>
          <w:szCs w:val="24"/>
        </w:rPr>
        <w:t>).</w:t>
      </w:r>
    </w:p>
    <w:p w14:paraId="3531D96A" w14:textId="6DBA3061"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A memória operacional é conhecida pela habilidade de armazenar </w:t>
      </w:r>
      <w:r w:rsidR="00D5756A">
        <w:rPr>
          <w:rFonts w:ascii="Arial" w:hAnsi="Arial" w:cs="Arial"/>
          <w:sz w:val="24"/>
          <w:szCs w:val="24"/>
        </w:rPr>
        <w:t>e</w:t>
      </w:r>
      <w:r w:rsidRPr="009D674A">
        <w:rPr>
          <w:rFonts w:ascii="Arial" w:hAnsi="Arial" w:cs="Arial"/>
          <w:sz w:val="24"/>
          <w:szCs w:val="24"/>
        </w:rPr>
        <w:t xml:space="preserve"> manipular informações por um curto período de tempo.</w:t>
      </w:r>
      <w:r w:rsidR="00D5756A">
        <w:rPr>
          <w:rFonts w:ascii="Arial" w:hAnsi="Arial" w:cs="Arial"/>
          <w:sz w:val="24"/>
          <w:szCs w:val="24"/>
        </w:rPr>
        <w:t xml:space="preserve"> Machado (2022</w:t>
      </w:r>
      <w:r w:rsidRPr="009D674A">
        <w:rPr>
          <w:rFonts w:ascii="Arial" w:hAnsi="Arial" w:cs="Arial"/>
          <w:sz w:val="24"/>
          <w:szCs w:val="24"/>
        </w:rPr>
        <w:t>), é essa a memória responsável por analisar as informações recebidas e por fazer conexões e comparações com as informações que já existem na memória de longo prazo</w:t>
      </w:r>
      <w:r w:rsidR="00066B31">
        <w:rPr>
          <w:rFonts w:ascii="Arial" w:hAnsi="Arial" w:cs="Arial"/>
          <w:sz w:val="24"/>
          <w:szCs w:val="24"/>
        </w:rPr>
        <w:t xml:space="preserve">. </w:t>
      </w:r>
      <w:r w:rsidR="0063336B">
        <w:rPr>
          <w:rFonts w:ascii="Arial" w:hAnsi="Arial" w:cs="Arial"/>
          <w:sz w:val="24"/>
          <w:szCs w:val="24"/>
        </w:rPr>
        <w:t>E</w:t>
      </w:r>
      <w:r w:rsidRPr="009D674A">
        <w:rPr>
          <w:rFonts w:ascii="Arial" w:hAnsi="Arial" w:cs="Arial"/>
          <w:sz w:val="24"/>
          <w:szCs w:val="24"/>
        </w:rPr>
        <w:t>ssa função da memória</w:t>
      </w:r>
      <w:r w:rsidR="0063336B">
        <w:rPr>
          <w:rFonts w:ascii="Arial" w:hAnsi="Arial" w:cs="Arial"/>
          <w:sz w:val="24"/>
          <w:szCs w:val="24"/>
        </w:rPr>
        <w:t xml:space="preserve">, para </w:t>
      </w:r>
      <w:r w:rsidR="0063336B" w:rsidRPr="00066B31">
        <w:rPr>
          <w:rFonts w:ascii="Arial" w:hAnsi="Arial" w:cs="Arial"/>
          <w:sz w:val="24"/>
          <w:szCs w:val="24"/>
        </w:rPr>
        <w:t>Izquierdo (2018</w:t>
      </w:r>
      <w:r w:rsidR="0063336B">
        <w:rPr>
          <w:rFonts w:ascii="Arial" w:hAnsi="Arial" w:cs="Arial"/>
          <w:sz w:val="24"/>
          <w:szCs w:val="24"/>
        </w:rPr>
        <w:t>),</w:t>
      </w:r>
      <w:r w:rsidRPr="009D674A">
        <w:rPr>
          <w:rFonts w:ascii="Arial" w:hAnsi="Arial" w:cs="Arial"/>
          <w:sz w:val="24"/>
          <w:szCs w:val="24"/>
        </w:rPr>
        <w:t xml:space="preserve"> é de grande importância para a aprendizagem, pois ela está ligada a atividades de raciocínio e compreensão. </w:t>
      </w:r>
      <w:r w:rsidR="00066B31">
        <w:rPr>
          <w:rFonts w:ascii="Arial" w:hAnsi="Arial" w:cs="Arial"/>
          <w:sz w:val="24"/>
          <w:szCs w:val="24"/>
        </w:rPr>
        <w:t xml:space="preserve">Além de atuar, também, como gerenciador, uma vez que é ela quem determina se uma </w:t>
      </w:r>
      <w:r w:rsidR="00066B31">
        <w:rPr>
          <w:rFonts w:ascii="Arial" w:hAnsi="Arial" w:cs="Arial"/>
          <w:sz w:val="24"/>
          <w:szCs w:val="24"/>
        </w:rPr>
        <w:lastRenderedPageBreak/>
        <w:t xml:space="preserve">informação é nova ou não e se é relevante o suficiente para ser armazenada </w:t>
      </w:r>
      <w:r w:rsidR="00066B31" w:rsidRPr="00066B31">
        <w:rPr>
          <w:rFonts w:ascii="Arial" w:hAnsi="Arial" w:cs="Arial"/>
          <w:sz w:val="24"/>
          <w:szCs w:val="24"/>
        </w:rPr>
        <w:t>(Izquierdo, 2018)</w:t>
      </w:r>
      <w:r w:rsidR="00066B31">
        <w:rPr>
          <w:rFonts w:ascii="Arial" w:hAnsi="Arial" w:cs="Arial"/>
          <w:sz w:val="24"/>
          <w:szCs w:val="24"/>
        </w:rPr>
        <w:t xml:space="preserve">. </w:t>
      </w:r>
    </w:p>
    <w:p w14:paraId="546E84C2" w14:textId="1945D2E5" w:rsidR="009D674A" w:rsidRPr="009D674A" w:rsidRDefault="00807963" w:rsidP="009D674A">
      <w:pPr>
        <w:spacing w:line="360" w:lineRule="auto"/>
        <w:ind w:firstLine="720"/>
        <w:jc w:val="both"/>
        <w:rPr>
          <w:rFonts w:ascii="Arial" w:hAnsi="Arial" w:cs="Arial"/>
          <w:sz w:val="24"/>
          <w:szCs w:val="24"/>
        </w:rPr>
      </w:pPr>
      <w:r w:rsidRPr="009D674A">
        <w:rPr>
          <w:rFonts w:ascii="Arial" w:hAnsi="Arial" w:cs="Arial"/>
          <w:sz w:val="24"/>
          <w:szCs w:val="24"/>
        </w:rPr>
        <w:t xml:space="preserve">Brandão e </w:t>
      </w:r>
      <w:proofErr w:type="spellStart"/>
      <w:r w:rsidRPr="009D674A">
        <w:rPr>
          <w:rFonts w:ascii="Arial" w:hAnsi="Arial" w:cs="Arial"/>
          <w:sz w:val="24"/>
          <w:szCs w:val="24"/>
        </w:rPr>
        <w:t>Quillfeldt</w:t>
      </w:r>
      <w:proofErr w:type="spellEnd"/>
      <w:r w:rsidR="009D674A" w:rsidRPr="009D674A">
        <w:rPr>
          <w:rFonts w:ascii="Arial" w:hAnsi="Arial" w:cs="Arial"/>
          <w:sz w:val="24"/>
          <w:szCs w:val="24"/>
        </w:rPr>
        <w:t xml:space="preserve"> (2019), traz a memória de longa duração dividida em: Memória Declarativa, que por sua vez se subdivide em: episódica e semântica, e a memória não declarativa (figura 3). </w:t>
      </w:r>
      <w:r w:rsidR="0063336B">
        <w:rPr>
          <w:rFonts w:ascii="Arial" w:hAnsi="Arial" w:cs="Arial"/>
          <w:sz w:val="24"/>
          <w:szCs w:val="24"/>
        </w:rPr>
        <w:t xml:space="preserve">Ela recebe esse nome, pois, segundo </w:t>
      </w:r>
      <w:r w:rsidR="0063336B" w:rsidRPr="00066B31">
        <w:rPr>
          <w:rFonts w:ascii="Arial" w:hAnsi="Arial" w:cs="Arial"/>
          <w:sz w:val="24"/>
          <w:szCs w:val="24"/>
        </w:rPr>
        <w:t>Izquierdo (2018</w:t>
      </w:r>
      <w:r w:rsidR="0063336B">
        <w:rPr>
          <w:rFonts w:ascii="Arial" w:hAnsi="Arial" w:cs="Arial"/>
          <w:sz w:val="24"/>
          <w:szCs w:val="24"/>
        </w:rPr>
        <w:t>), é possível “declarar que existem e descrever como foram adquiridas”.</w:t>
      </w:r>
    </w:p>
    <w:p w14:paraId="2EE7EABB" w14:textId="0A410A2E"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Também conhecida como memória explícita, a memória declarativa é caracterizada pelo armazenamento e recuperação consciente de informações ou experiências vividas. Segundo </w:t>
      </w:r>
      <w:r w:rsidR="001213D0">
        <w:rPr>
          <w:rFonts w:ascii="Arial" w:hAnsi="Arial" w:cs="Arial"/>
          <w:sz w:val="24"/>
          <w:szCs w:val="24"/>
        </w:rPr>
        <w:t>Machado (2022</w:t>
      </w:r>
      <w:r w:rsidRPr="009D674A">
        <w:rPr>
          <w:rFonts w:ascii="Arial" w:hAnsi="Arial" w:cs="Arial"/>
          <w:sz w:val="24"/>
          <w:szCs w:val="24"/>
        </w:rPr>
        <w:t>), ela pode ser definida como episódica</w:t>
      </w:r>
      <w:r w:rsidR="001213D0">
        <w:rPr>
          <w:rFonts w:ascii="Arial" w:hAnsi="Arial" w:cs="Arial"/>
          <w:sz w:val="24"/>
          <w:szCs w:val="24"/>
        </w:rPr>
        <w:t xml:space="preserve"> ou autobiográfica, ao se relacionar direta ou indiretamente a vivência de momentos que o indivíduo experencia</w:t>
      </w:r>
      <w:r w:rsidRPr="009D674A">
        <w:rPr>
          <w:rFonts w:ascii="Arial" w:hAnsi="Arial" w:cs="Arial"/>
          <w:sz w:val="24"/>
          <w:szCs w:val="24"/>
        </w:rPr>
        <w:t xml:space="preserve"> (quando e onde), </w:t>
      </w:r>
      <w:r w:rsidR="001213D0">
        <w:rPr>
          <w:rFonts w:ascii="Arial" w:hAnsi="Arial" w:cs="Arial"/>
          <w:sz w:val="24"/>
          <w:szCs w:val="24"/>
        </w:rPr>
        <w:t>ou então é</w:t>
      </w:r>
      <w:r w:rsidRPr="009D674A">
        <w:rPr>
          <w:rFonts w:ascii="Arial" w:hAnsi="Arial" w:cs="Arial"/>
          <w:sz w:val="24"/>
          <w:szCs w:val="24"/>
        </w:rPr>
        <w:t xml:space="preserve"> considerada semântica </w:t>
      </w:r>
      <w:r w:rsidR="001213D0">
        <w:rPr>
          <w:rFonts w:ascii="Arial" w:hAnsi="Arial" w:cs="Arial"/>
          <w:sz w:val="24"/>
          <w:szCs w:val="24"/>
        </w:rPr>
        <w:t>ao se relacionar diretamente com conteúdo técnico</w:t>
      </w:r>
      <w:r w:rsidRPr="009D674A">
        <w:rPr>
          <w:rFonts w:ascii="Arial" w:hAnsi="Arial" w:cs="Arial"/>
          <w:sz w:val="24"/>
          <w:szCs w:val="24"/>
        </w:rPr>
        <w:t xml:space="preserve"> (o que) (</w:t>
      </w:r>
      <w:r w:rsidR="001213D0">
        <w:rPr>
          <w:rFonts w:ascii="Arial" w:hAnsi="Arial" w:cs="Arial"/>
          <w:sz w:val="24"/>
          <w:szCs w:val="24"/>
        </w:rPr>
        <w:t>MACHADO, 2022 p.257</w:t>
      </w:r>
      <w:r w:rsidRPr="009D674A">
        <w:rPr>
          <w:rFonts w:ascii="Arial" w:hAnsi="Arial" w:cs="Arial"/>
          <w:sz w:val="24"/>
          <w:szCs w:val="24"/>
        </w:rPr>
        <w:t>).</w:t>
      </w:r>
    </w:p>
    <w:p w14:paraId="2C29F846" w14:textId="5D2F8402" w:rsidR="009D674A" w:rsidRPr="009D674A" w:rsidRDefault="009D674A" w:rsidP="009D674A">
      <w:pPr>
        <w:spacing w:line="360" w:lineRule="auto"/>
        <w:jc w:val="both"/>
        <w:rPr>
          <w:rFonts w:ascii="Arial" w:hAnsi="Arial" w:cs="Arial"/>
          <w:sz w:val="24"/>
          <w:szCs w:val="24"/>
        </w:rPr>
      </w:pPr>
      <w:r w:rsidRPr="009D674A">
        <w:rPr>
          <w:rFonts w:ascii="Arial" w:hAnsi="Arial" w:cs="Arial"/>
          <w:sz w:val="24"/>
          <w:szCs w:val="24"/>
        </w:rPr>
        <w:tab/>
      </w:r>
      <w:r w:rsidR="001213D0">
        <w:rPr>
          <w:rFonts w:ascii="Arial" w:hAnsi="Arial" w:cs="Arial"/>
          <w:sz w:val="24"/>
          <w:szCs w:val="24"/>
        </w:rPr>
        <w:t>Já a</w:t>
      </w:r>
      <w:r w:rsidRPr="009D674A">
        <w:rPr>
          <w:rFonts w:ascii="Arial" w:hAnsi="Arial" w:cs="Arial"/>
          <w:sz w:val="24"/>
          <w:szCs w:val="24"/>
        </w:rPr>
        <w:t xml:space="preserve"> memória não declarativa,</w:t>
      </w:r>
      <w:r w:rsidR="001213D0">
        <w:rPr>
          <w:rFonts w:ascii="Arial" w:hAnsi="Arial" w:cs="Arial"/>
          <w:sz w:val="24"/>
          <w:szCs w:val="24"/>
        </w:rPr>
        <w:t xml:space="preserve"> de acordo com Abreu (2018) é</w:t>
      </w:r>
      <w:r w:rsidRPr="009D674A">
        <w:rPr>
          <w:rFonts w:ascii="Arial" w:hAnsi="Arial" w:cs="Arial"/>
          <w:sz w:val="24"/>
          <w:szCs w:val="24"/>
        </w:rPr>
        <w:t xml:space="preserve"> também conhecida como memória implícita, é caracterizada pela recuperação e execução de atos automáticos, ou seja, que não dependam mais de um esforço cognitivo significativo para a evocação</w:t>
      </w:r>
      <w:r w:rsidR="001213D0">
        <w:rPr>
          <w:rFonts w:ascii="Arial" w:hAnsi="Arial" w:cs="Arial"/>
          <w:sz w:val="24"/>
          <w:szCs w:val="24"/>
        </w:rPr>
        <w:t xml:space="preserve">. Para Machado (2022), são memórias que, após aprendidas, dão ao indivíduo a habilidade de automação de tarefas, principalmente na execução de atividades que dependam de sequência motora. </w:t>
      </w:r>
    </w:p>
    <w:p w14:paraId="6126715D" w14:textId="77777777"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Figura 3 – Subdivisão da memória.</w:t>
      </w:r>
    </w:p>
    <w:p w14:paraId="1AD7F81F" w14:textId="77777777" w:rsidR="009D674A" w:rsidRPr="009D674A" w:rsidRDefault="009D674A" w:rsidP="009D674A">
      <w:pPr>
        <w:jc w:val="center"/>
        <w:rPr>
          <w:rFonts w:ascii="Arial" w:hAnsi="Arial" w:cs="Arial"/>
          <w:sz w:val="24"/>
          <w:szCs w:val="24"/>
        </w:rPr>
      </w:pPr>
      <w:bookmarkStart w:id="9" w:name="_Toc149409714"/>
      <w:r w:rsidRPr="009D674A">
        <w:rPr>
          <w:rFonts w:ascii="Arial" w:hAnsi="Arial" w:cs="Arial"/>
          <w:noProof/>
        </w:rPr>
        <w:drawing>
          <wp:inline distT="0" distB="0" distL="0" distR="0" wp14:anchorId="71D7E293" wp14:editId="021C1C83">
            <wp:extent cx="4647307" cy="1689100"/>
            <wp:effectExtent l="0" t="0" r="1270" b="6350"/>
            <wp:docPr id="70" name="Imagem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a:off x="0" y="0"/>
                      <a:ext cx="4647307" cy="1689100"/>
                    </a:xfrm>
                    <a:prstGeom prst="rect">
                      <a:avLst/>
                    </a:prstGeom>
                    <a:noFill/>
                    <a:ln>
                      <a:noFill/>
                    </a:ln>
                  </pic:spPr>
                </pic:pic>
              </a:graphicData>
            </a:graphic>
          </wp:inline>
        </w:drawing>
      </w:r>
      <w:bookmarkEnd w:id="9"/>
    </w:p>
    <w:p w14:paraId="6A566FFC" w14:textId="77777777" w:rsidR="009D674A" w:rsidRPr="009D674A" w:rsidRDefault="009D674A" w:rsidP="009D674A">
      <w:pPr>
        <w:spacing w:line="360" w:lineRule="auto"/>
        <w:ind w:left="761"/>
        <w:jc w:val="center"/>
        <w:rPr>
          <w:rFonts w:ascii="Arial" w:hAnsi="Arial" w:cs="Arial"/>
          <w:sz w:val="20"/>
          <w:szCs w:val="20"/>
        </w:rPr>
      </w:pPr>
      <w:r w:rsidRPr="009D674A">
        <w:rPr>
          <w:rFonts w:ascii="Arial" w:hAnsi="Arial" w:cs="Arial"/>
          <w:sz w:val="20"/>
          <w:szCs w:val="20"/>
        </w:rPr>
        <w:t xml:space="preserve">Fonte: Brandão; </w:t>
      </w:r>
      <w:proofErr w:type="spellStart"/>
      <w:r w:rsidRPr="009D674A">
        <w:rPr>
          <w:rFonts w:ascii="Arial" w:hAnsi="Arial" w:cs="Arial"/>
          <w:sz w:val="20"/>
          <w:szCs w:val="20"/>
        </w:rPr>
        <w:t>Quillfeldt</w:t>
      </w:r>
      <w:proofErr w:type="spellEnd"/>
      <w:r w:rsidRPr="009D674A">
        <w:rPr>
          <w:rFonts w:ascii="Arial" w:hAnsi="Arial" w:cs="Arial"/>
          <w:sz w:val="20"/>
          <w:szCs w:val="20"/>
        </w:rPr>
        <w:t xml:space="preserve"> (2019)</w:t>
      </w:r>
    </w:p>
    <w:p w14:paraId="111315A1" w14:textId="77777777" w:rsidR="009D674A" w:rsidRPr="009D674A" w:rsidRDefault="009D674A" w:rsidP="009D674A">
      <w:pPr>
        <w:spacing w:line="360" w:lineRule="auto"/>
        <w:jc w:val="both"/>
        <w:rPr>
          <w:rFonts w:ascii="Arial" w:hAnsi="Arial" w:cs="Arial"/>
          <w:sz w:val="20"/>
          <w:szCs w:val="20"/>
        </w:rPr>
      </w:pPr>
      <w:r w:rsidRPr="009D674A">
        <w:rPr>
          <w:rFonts w:ascii="Arial" w:hAnsi="Arial" w:cs="Arial"/>
          <w:sz w:val="20"/>
          <w:szCs w:val="20"/>
        </w:rPr>
        <w:tab/>
      </w:r>
    </w:p>
    <w:p w14:paraId="6300B219" w14:textId="4081AC30" w:rsidR="00F934AF" w:rsidRPr="009D674A" w:rsidRDefault="009D674A" w:rsidP="00F934AF">
      <w:pPr>
        <w:spacing w:line="360" w:lineRule="auto"/>
        <w:jc w:val="both"/>
        <w:rPr>
          <w:rFonts w:ascii="Arial" w:hAnsi="Arial" w:cs="Arial"/>
          <w:sz w:val="24"/>
          <w:szCs w:val="24"/>
        </w:rPr>
      </w:pPr>
      <w:r w:rsidRPr="009D674A">
        <w:rPr>
          <w:rFonts w:ascii="Arial" w:hAnsi="Arial" w:cs="Arial"/>
          <w:sz w:val="20"/>
          <w:szCs w:val="20"/>
        </w:rPr>
        <w:lastRenderedPageBreak/>
        <w:tab/>
      </w:r>
      <w:r w:rsidR="009E1480">
        <w:rPr>
          <w:rFonts w:ascii="Arial" w:hAnsi="Arial" w:cs="Arial"/>
          <w:sz w:val="24"/>
          <w:szCs w:val="24"/>
        </w:rPr>
        <w:t>Outro elemento que corrobora para a aprendizagem são as Funções Executivas (</w:t>
      </w:r>
      <w:proofErr w:type="spellStart"/>
      <w:r w:rsidR="009E1480">
        <w:rPr>
          <w:rFonts w:ascii="Arial" w:hAnsi="Arial" w:cs="Arial"/>
          <w:sz w:val="24"/>
          <w:szCs w:val="24"/>
        </w:rPr>
        <w:t>FEs</w:t>
      </w:r>
      <w:proofErr w:type="spellEnd"/>
      <w:r w:rsidR="009E1480">
        <w:rPr>
          <w:rFonts w:ascii="Arial" w:hAnsi="Arial" w:cs="Arial"/>
          <w:sz w:val="24"/>
          <w:szCs w:val="24"/>
        </w:rPr>
        <w:t>).</w:t>
      </w:r>
      <w:r w:rsidRPr="009D674A">
        <w:rPr>
          <w:rFonts w:ascii="Arial" w:hAnsi="Arial" w:cs="Arial"/>
          <w:sz w:val="24"/>
          <w:szCs w:val="24"/>
        </w:rPr>
        <w:t xml:space="preserve"> Para </w:t>
      </w:r>
      <w:proofErr w:type="spellStart"/>
      <w:r w:rsidRPr="009D674A">
        <w:rPr>
          <w:rFonts w:ascii="Arial" w:hAnsi="Arial" w:cs="Arial"/>
          <w:sz w:val="24"/>
          <w:szCs w:val="24"/>
        </w:rPr>
        <w:t>Malloy</w:t>
      </w:r>
      <w:proofErr w:type="spellEnd"/>
      <w:r w:rsidRPr="009D674A">
        <w:rPr>
          <w:rFonts w:ascii="Arial" w:hAnsi="Arial" w:cs="Arial"/>
          <w:sz w:val="24"/>
          <w:szCs w:val="24"/>
        </w:rPr>
        <w:t xml:space="preserve">-Diniz (2018), elas podem ser consideradas a base da intencionalidade do indivíduo e de sua capacidade de autogestão. </w:t>
      </w:r>
      <w:r w:rsidR="00F934AF">
        <w:rPr>
          <w:rFonts w:ascii="Arial" w:hAnsi="Arial" w:cs="Arial"/>
          <w:sz w:val="24"/>
          <w:szCs w:val="24"/>
        </w:rPr>
        <w:t xml:space="preserve">Segundo </w:t>
      </w:r>
      <w:r w:rsidR="00F934AF" w:rsidRPr="00F934AF">
        <w:rPr>
          <w:rFonts w:ascii="Arial" w:hAnsi="Arial" w:cs="Arial"/>
          <w:sz w:val="24"/>
          <w:szCs w:val="24"/>
        </w:rPr>
        <w:t>Cruz, Minervino e Pereira (2021)</w:t>
      </w:r>
      <w:r w:rsidR="00F934AF">
        <w:rPr>
          <w:rFonts w:ascii="Arial" w:hAnsi="Arial" w:cs="Arial"/>
          <w:sz w:val="24"/>
          <w:szCs w:val="24"/>
        </w:rPr>
        <w:t xml:space="preserve">, as </w:t>
      </w:r>
      <w:proofErr w:type="spellStart"/>
      <w:r w:rsidR="00F934AF">
        <w:rPr>
          <w:rFonts w:ascii="Arial" w:hAnsi="Arial" w:cs="Arial"/>
          <w:sz w:val="24"/>
          <w:szCs w:val="24"/>
        </w:rPr>
        <w:t>FEs</w:t>
      </w:r>
      <w:proofErr w:type="spellEnd"/>
      <w:r w:rsidR="00F934AF">
        <w:rPr>
          <w:rFonts w:ascii="Arial" w:hAnsi="Arial" w:cs="Arial"/>
          <w:sz w:val="24"/>
          <w:szCs w:val="24"/>
        </w:rPr>
        <w:t xml:space="preserve"> são responsáveis por dar ao indivíduo três habilidades</w:t>
      </w:r>
      <w:r w:rsidR="009E1480">
        <w:rPr>
          <w:rFonts w:ascii="Arial" w:hAnsi="Arial" w:cs="Arial"/>
          <w:sz w:val="24"/>
          <w:szCs w:val="24"/>
        </w:rPr>
        <w:t xml:space="preserve"> principais e</w:t>
      </w:r>
      <w:r w:rsidR="00F934AF">
        <w:rPr>
          <w:rFonts w:ascii="Arial" w:hAnsi="Arial" w:cs="Arial"/>
          <w:sz w:val="24"/>
          <w:szCs w:val="24"/>
        </w:rPr>
        <w:t xml:space="preserve"> indispensáveis: controle inibitório, memória operacional e flexibilidade cognitiva. Todos as demais habilidades que compõem as </w:t>
      </w:r>
      <w:proofErr w:type="spellStart"/>
      <w:r w:rsidR="00F934AF">
        <w:rPr>
          <w:rFonts w:ascii="Arial" w:hAnsi="Arial" w:cs="Arial"/>
          <w:sz w:val="24"/>
          <w:szCs w:val="24"/>
        </w:rPr>
        <w:t>FEs</w:t>
      </w:r>
      <w:proofErr w:type="spellEnd"/>
      <w:r w:rsidR="00F934AF">
        <w:rPr>
          <w:rFonts w:ascii="Arial" w:hAnsi="Arial" w:cs="Arial"/>
          <w:sz w:val="24"/>
          <w:szCs w:val="24"/>
        </w:rPr>
        <w:t xml:space="preserve"> como</w:t>
      </w:r>
      <w:r w:rsidRPr="009D674A">
        <w:rPr>
          <w:rFonts w:ascii="Arial" w:hAnsi="Arial" w:cs="Arial"/>
          <w:sz w:val="24"/>
          <w:szCs w:val="24"/>
        </w:rPr>
        <w:t xml:space="preserve"> “planejamento, tomada de decisão, atenção, categorização, fluência e criatividade” (figura 4) (MALLOY-DINIZ, 2018 p.90)</w:t>
      </w:r>
      <w:r w:rsidR="009E1480">
        <w:rPr>
          <w:rFonts w:ascii="Arial" w:hAnsi="Arial" w:cs="Arial"/>
          <w:sz w:val="24"/>
          <w:szCs w:val="24"/>
        </w:rPr>
        <w:t>, resultam das habilidades principais.</w:t>
      </w:r>
    </w:p>
    <w:p w14:paraId="614FE79E" w14:textId="75DA7D58" w:rsidR="009D674A" w:rsidRPr="009D674A" w:rsidRDefault="009D674A" w:rsidP="009D674A">
      <w:pPr>
        <w:spacing w:line="360" w:lineRule="auto"/>
        <w:jc w:val="both"/>
        <w:rPr>
          <w:rFonts w:ascii="Arial" w:hAnsi="Arial" w:cs="Arial"/>
          <w:sz w:val="24"/>
          <w:szCs w:val="24"/>
        </w:rPr>
      </w:pPr>
      <w:r w:rsidRPr="009D674A">
        <w:rPr>
          <w:rFonts w:ascii="Arial" w:hAnsi="Arial" w:cs="Arial"/>
          <w:sz w:val="24"/>
          <w:szCs w:val="24"/>
        </w:rPr>
        <w:tab/>
        <w:t xml:space="preserve">Embora alguns autores como </w:t>
      </w:r>
      <w:proofErr w:type="spellStart"/>
      <w:r w:rsidRPr="00FE58E6">
        <w:rPr>
          <w:rFonts w:ascii="Arial" w:hAnsi="Arial" w:cs="Arial"/>
          <w:sz w:val="24"/>
          <w:szCs w:val="24"/>
        </w:rPr>
        <w:t>Dalgalarrondo</w:t>
      </w:r>
      <w:proofErr w:type="spellEnd"/>
      <w:r w:rsidRPr="00FE58E6">
        <w:rPr>
          <w:rFonts w:ascii="Arial" w:hAnsi="Arial" w:cs="Arial"/>
          <w:sz w:val="24"/>
          <w:szCs w:val="24"/>
        </w:rPr>
        <w:t xml:space="preserve"> (2019)</w:t>
      </w:r>
      <w:r w:rsidRPr="009D674A">
        <w:rPr>
          <w:rFonts w:ascii="Arial" w:hAnsi="Arial" w:cs="Arial"/>
          <w:sz w:val="24"/>
          <w:szCs w:val="24"/>
        </w:rPr>
        <w:t xml:space="preserve"> dividam as </w:t>
      </w:r>
      <w:proofErr w:type="spellStart"/>
      <w:r w:rsidRPr="009D674A">
        <w:rPr>
          <w:rFonts w:ascii="Arial" w:hAnsi="Arial" w:cs="Arial"/>
          <w:sz w:val="24"/>
          <w:szCs w:val="24"/>
        </w:rPr>
        <w:t>FEs</w:t>
      </w:r>
      <w:proofErr w:type="spellEnd"/>
      <w:r w:rsidRPr="009D674A">
        <w:rPr>
          <w:rFonts w:ascii="Arial" w:hAnsi="Arial" w:cs="Arial"/>
          <w:sz w:val="24"/>
          <w:szCs w:val="24"/>
        </w:rPr>
        <w:t xml:space="preserve"> em quentes e frias, sendo, as </w:t>
      </w:r>
      <w:proofErr w:type="spellStart"/>
      <w:r w:rsidRPr="009D674A">
        <w:rPr>
          <w:rFonts w:ascii="Arial" w:hAnsi="Arial" w:cs="Arial"/>
          <w:sz w:val="24"/>
          <w:szCs w:val="24"/>
        </w:rPr>
        <w:t>FEs</w:t>
      </w:r>
      <w:proofErr w:type="spellEnd"/>
      <w:r w:rsidRPr="009D674A">
        <w:rPr>
          <w:rFonts w:ascii="Arial" w:hAnsi="Arial" w:cs="Arial"/>
          <w:sz w:val="24"/>
          <w:szCs w:val="24"/>
        </w:rPr>
        <w:t xml:space="preserve"> quentes</w:t>
      </w:r>
      <w:r w:rsidR="00511432">
        <w:rPr>
          <w:rFonts w:ascii="Arial" w:hAnsi="Arial" w:cs="Arial"/>
          <w:sz w:val="24"/>
          <w:szCs w:val="24"/>
        </w:rPr>
        <w:t xml:space="preserve"> são</w:t>
      </w:r>
      <w:r w:rsidRPr="009D674A">
        <w:rPr>
          <w:rFonts w:ascii="Arial" w:hAnsi="Arial" w:cs="Arial"/>
          <w:sz w:val="24"/>
          <w:szCs w:val="24"/>
        </w:rPr>
        <w:t xml:space="preserve"> as que se relacionam aos aspectos emocionais e volicionais, as funções frias são associadas a atividades cognitivas que não possuam aspectos emocionais envolvidos. Contudo, </w:t>
      </w:r>
      <w:proofErr w:type="spellStart"/>
      <w:r w:rsidRPr="009D674A">
        <w:rPr>
          <w:rFonts w:ascii="Arial" w:hAnsi="Arial" w:cs="Arial"/>
          <w:sz w:val="24"/>
          <w:szCs w:val="24"/>
        </w:rPr>
        <w:t>Malloy</w:t>
      </w:r>
      <w:proofErr w:type="spellEnd"/>
      <w:r w:rsidRPr="009D674A">
        <w:rPr>
          <w:rFonts w:ascii="Arial" w:hAnsi="Arial" w:cs="Arial"/>
          <w:sz w:val="24"/>
          <w:szCs w:val="24"/>
        </w:rPr>
        <w:t xml:space="preserve">-Diniz (2018 apud SCHIAVON, VIOLA E GRASSI-OLIVEIRA, 2012), criticam essa divisão, argumentando que se trata de um processo cognitivo que resulta da relação dinâmica entre processos automáticos e controlados. De acordo com Costa (2023), as </w:t>
      </w:r>
      <w:proofErr w:type="spellStart"/>
      <w:r w:rsidRPr="009D674A">
        <w:rPr>
          <w:rFonts w:ascii="Arial" w:hAnsi="Arial" w:cs="Arial"/>
          <w:sz w:val="24"/>
          <w:szCs w:val="24"/>
        </w:rPr>
        <w:t>FEs</w:t>
      </w:r>
      <w:proofErr w:type="spellEnd"/>
      <w:r w:rsidRPr="009D674A">
        <w:rPr>
          <w:rFonts w:ascii="Arial" w:hAnsi="Arial" w:cs="Arial"/>
          <w:sz w:val="24"/>
          <w:szCs w:val="24"/>
        </w:rPr>
        <w:t xml:space="preserve"> são responsáveis por ativar diversas áreas corticais e subcorticais, mas a principal estrutura responsável pelas </w:t>
      </w:r>
      <w:proofErr w:type="spellStart"/>
      <w:r w:rsidRPr="009D674A">
        <w:rPr>
          <w:rFonts w:ascii="Arial" w:hAnsi="Arial" w:cs="Arial"/>
          <w:sz w:val="24"/>
          <w:szCs w:val="24"/>
        </w:rPr>
        <w:t>FEs</w:t>
      </w:r>
      <w:proofErr w:type="spellEnd"/>
      <w:r w:rsidRPr="009D674A">
        <w:rPr>
          <w:rFonts w:ascii="Arial" w:hAnsi="Arial" w:cs="Arial"/>
          <w:sz w:val="24"/>
          <w:szCs w:val="24"/>
        </w:rPr>
        <w:t xml:space="preserve"> é o córtex pré-frontal</w:t>
      </w:r>
    </w:p>
    <w:p w14:paraId="13A482EA" w14:textId="77777777" w:rsidR="009D674A" w:rsidRPr="009D674A" w:rsidRDefault="009D674A" w:rsidP="009D674A">
      <w:pPr>
        <w:spacing w:line="360" w:lineRule="auto"/>
        <w:ind w:firstLine="720"/>
        <w:jc w:val="both"/>
        <w:rPr>
          <w:rFonts w:ascii="Arial" w:hAnsi="Arial" w:cs="Arial"/>
          <w:sz w:val="24"/>
          <w:szCs w:val="24"/>
        </w:rPr>
      </w:pPr>
      <w:bookmarkStart w:id="10" w:name="_Hlk149344054"/>
      <w:r w:rsidRPr="009D674A">
        <w:rPr>
          <w:rFonts w:ascii="Arial" w:hAnsi="Arial" w:cs="Arial"/>
          <w:sz w:val="24"/>
          <w:szCs w:val="24"/>
        </w:rPr>
        <w:t>Figura 4 – Organização das funções executivas e suas conexões com outras funções mentais.</w:t>
      </w:r>
      <w:bookmarkEnd w:id="10"/>
    </w:p>
    <w:p w14:paraId="74B4FEAD" w14:textId="7E99C473" w:rsidR="009D674A" w:rsidRPr="009D674A" w:rsidRDefault="009D674A" w:rsidP="009D674A">
      <w:pPr>
        <w:spacing w:line="360" w:lineRule="auto"/>
        <w:ind w:left="761"/>
        <w:jc w:val="center"/>
        <w:rPr>
          <w:rFonts w:ascii="Arial" w:hAnsi="Arial" w:cs="Arial"/>
          <w:sz w:val="20"/>
          <w:szCs w:val="20"/>
        </w:rPr>
      </w:pPr>
      <w:r w:rsidRPr="009D674A">
        <w:rPr>
          <w:rFonts w:ascii="Arial" w:hAnsi="Arial" w:cs="Arial"/>
          <w:noProof/>
          <w:sz w:val="24"/>
          <w:szCs w:val="24"/>
        </w:rPr>
        <w:drawing>
          <wp:inline distT="0" distB="0" distL="0" distR="0" wp14:anchorId="0B7E91DA" wp14:editId="7ECC4C58">
            <wp:extent cx="3794760" cy="2900958"/>
            <wp:effectExtent l="0" t="0" r="0" b="0"/>
            <wp:docPr id="71" name="Imagem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pic:cNvPicPr/>
                  </pic:nvPicPr>
                  <pic:blipFill>
                    <a:blip r:embed="rId19">
                      <a:extLst>
                        <a:ext uri="{28A0092B-C50C-407E-A947-70E740481C1C}">
                          <a14:useLocalDpi xmlns:a14="http://schemas.microsoft.com/office/drawing/2010/main" val="0"/>
                        </a:ext>
                      </a:extLst>
                    </a:blip>
                    <a:stretch>
                      <a:fillRect/>
                    </a:stretch>
                  </pic:blipFill>
                  <pic:spPr>
                    <a:xfrm>
                      <a:off x="0" y="0"/>
                      <a:ext cx="3833779" cy="2930787"/>
                    </a:xfrm>
                    <a:prstGeom prst="rect">
                      <a:avLst/>
                    </a:prstGeom>
                  </pic:spPr>
                </pic:pic>
              </a:graphicData>
            </a:graphic>
          </wp:inline>
        </w:drawing>
      </w:r>
      <w:r w:rsidRPr="009D674A">
        <w:rPr>
          <w:rFonts w:ascii="Arial" w:hAnsi="Arial" w:cs="Arial"/>
          <w:sz w:val="20"/>
          <w:szCs w:val="20"/>
        </w:rPr>
        <w:br/>
        <w:t xml:space="preserve">Fonte: </w:t>
      </w:r>
      <w:proofErr w:type="spellStart"/>
      <w:r w:rsidRPr="009D674A">
        <w:rPr>
          <w:rFonts w:ascii="Arial" w:hAnsi="Arial" w:cs="Arial"/>
          <w:sz w:val="20"/>
          <w:szCs w:val="20"/>
        </w:rPr>
        <w:t>Malloy</w:t>
      </w:r>
      <w:proofErr w:type="spellEnd"/>
      <w:r w:rsidRPr="009D674A">
        <w:rPr>
          <w:rFonts w:ascii="Arial" w:hAnsi="Arial" w:cs="Arial"/>
          <w:sz w:val="20"/>
          <w:szCs w:val="20"/>
        </w:rPr>
        <w:t>-Diniz (2018)</w:t>
      </w:r>
    </w:p>
    <w:p w14:paraId="5E9B294F" w14:textId="61A8D2CF" w:rsidR="009D674A" w:rsidRPr="009D674A" w:rsidRDefault="009D674A" w:rsidP="009D674A">
      <w:pPr>
        <w:spacing w:line="360" w:lineRule="auto"/>
        <w:jc w:val="both"/>
        <w:rPr>
          <w:rFonts w:ascii="Arial" w:hAnsi="Arial" w:cs="Arial"/>
          <w:sz w:val="24"/>
          <w:szCs w:val="24"/>
        </w:rPr>
      </w:pPr>
      <w:r w:rsidRPr="009D674A">
        <w:rPr>
          <w:rFonts w:ascii="Arial" w:hAnsi="Arial" w:cs="Arial"/>
          <w:sz w:val="24"/>
          <w:szCs w:val="24"/>
        </w:rPr>
        <w:lastRenderedPageBreak/>
        <w:tab/>
        <w:t>Outro elemento de relevante importância para que o processo de aprendizagem ocorra é a Motivação. Costa (2023) explica que a motivação está associada à razão intrínseca ou extrínseca que conduz a uma ação, comportamento ou aprendizado.</w:t>
      </w:r>
      <w:r w:rsidR="00FE58E6">
        <w:rPr>
          <w:rFonts w:ascii="Arial" w:hAnsi="Arial" w:cs="Arial"/>
          <w:sz w:val="24"/>
          <w:szCs w:val="24"/>
        </w:rPr>
        <w:t xml:space="preserve"> </w:t>
      </w:r>
      <w:r w:rsidR="005858E2">
        <w:rPr>
          <w:rFonts w:ascii="Arial" w:hAnsi="Arial" w:cs="Arial"/>
          <w:sz w:val="24"/>
          <w:szCs w:val="24"/>
        </w:rPr>
        <w:t xml:space="preserve"> Para </w:t>
      </w:r>
      <w:r w:rsidR="005858E2" w:rsidRPr="005858E2">
        <w:rPr>
          <w:rFonts w:ascii="Arial" w:hAnsi="Arial" w:cs="Arial"/>
          <w:sz w:val="24"/>
          <w:szCs w:val="24"/>
        </w:rPr>
        <w:t>Fernandes e Lemos (2020)</w:t>
      </w:r>
      <w:r w:rsidR="005858E2">
        <w:rPr>
          <w:rFonts w:ascii="Arial" w:hAnsi="Arial" w:cs="Arial"/>
          <w:sz w:val="24"/>
          <w:szCs w:val="24"/>
        </w:rPr>
        <w:t xml:space="preserve">, a </w:t>
      </w:r>
      <w:r w:rsidR="007271F9">
        <w:rPr>
          <w:rFonts w:ascii="Arial" w:hAnsi="Arial" w:cs="Arial"/>
          <w:sz w:val="24"/>
          <w:szCs w:val="24"/>
        </w:rPr>
        <w:t>primeira,</w:t>
      </w:r>
      <w:r w:rsidR="005858E2">
        <w:rPr>
          <w:rFonts w:ascii="Arial" w:hAnsi="Arial" w:cs="Arial"/>
          <w:sz w:val="24"/>
          <w:szCs w:val="24"/>
        </w:rPr>
        <w:t xml:space="preserve"> se relaciona às preferências naturais do indivíduo, enquanto a </w:t>
      </w:r>
      <w:r w:rsidR="007271F9">
        <w:rPr>
          <w:rFonts w:ascii="Arial" w:hAnsi="Arial" w:cs="Arial"/>
          <w:sz w:val="24"/>
          <w:szCs w:val="24"/>
        </w:rPr>
        <w:t>segunda</w:t>
      </w:r>
      <w:r w:rsidR="005858E2">
        <w:rPr>
          <w:rFonts w:ascii="Arial" w:hAnsi="Arial" w:cs="Arial"/>
          <w:sz w:val="24"/>
          <w:szCs w:val="24"/>
        </w:rPr>
        <w:t xml:space="preserve"> pode ser atribuída a uma resposta para resultar em recompensas</w:t>
      </w:r>
      <w:r w:rsidR="007271F9">
        <w:rPr>
          <w:rFonts w:ascii="Arial" w:hAnsi="Arial" w:cs="Arial"/>
          <w:sz w:val="24"/>
          <w:szCs w:val="24"/>
        </w:rPr>
        <w:t xml:space="preserve"> ou reconhecimento</w:t>
      </w:r>
      <w:r w:rsidR="005858E2">
        <w:rPr>
          <w:rFonts w:ascii="Arial" w:hAnsi="Arial" w:cs="Arial"/>
          <w:sz w:val="24"/>
          <w:szCs w:val="24"/>
        </w:rPr>
        <w:t xml:space="preserve">. </w:t>
      </w:r>
      <w:r w:rsidR="00FE58E6">
        <w:rPr>
          <w:rFonts w:ascii="Arial" w:hAnsi="Arial" w:cs="Arial"/>
          <w:sz w:val="24"/>
          <w:szCs w:val="24"/>
        </w:rPr>
        <w:t xml:space="preserve">Além disso, está diretamente relacionada à razão pela qual alguém </w:t>
      </w:r>
      <w:r w:rsidR="005D1B13">
        <w:rPr>
          <w:rFonts w:ascii="Arial" w:hAnsi="Arial" w:cs="Arial"/>
          <w:sz w:val="24"/>
          <w:szCs w:val="24"/>
        </w:rPr>
        <w:t>escolhe determinada ação.</w:t>
      </w:r>
      <w:r w:rsidRPr="009D674A">
        <w:rPr>
          <w:rFonts w:ascii="Arial" w:hAnsi="Arial" w:cs="Arial"/>
          <w:sz w:val="24"/>
          <w:szCs w:val="24"/>
        </w:rPr>
        <w:t xml:space="preserve"> </w:t>
      </w:r>
      <w:r w:rsidR="00FE58E6">
        <w:rPr>
          <w:rFonts w:ascii="Arial" w:hAnsi="Arial" w:cs="Arial"/>
          <w:sz w:val="24"/>
          <w:szCs w:val="24"/>
        </w:rPr>
        <w:t>De acordo com Costa (2023), é através da motivação que o indivíduo consegue mobilizar a atenção, facilitando assim, a retenção das informações pela memória.</w:t>
      </w:r>
    </w:p>
    <w:p w14:paraId="018C9C49" w14:textId="77777777"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O processo volitivo é subdividido em quatro fases. A primeira fase é a de intenção, a segunda, é de deliberação, a terceira é a fase da decisão e a quarta é a fase de execução </w:t>
      </w:r>
      <w:r w:rsidRPr="00350719">
        <w:rPr>
          <w:rFonts w:ascii="Arial" w:hAnsi="Arial" w:cs="Arial"/>
          <w:sz w:val="24"/>
          <w:szCs w:val="24"/>
        </w:rPr>
        <w:t>(DALGALARRONDO, 2019 p. 173).</w:t>
      </w:r>
      <w:r w:rsidRPr="009D674A">
        <w:rPr>
          <w:rFonts w:ascii="Arial" w:hAnsi="Arial" w:cs="Arial"/>
          <w:sz w:val="24"/>
          <w:szCs w:val="24"/>
        </w:rPr>
        <w:t xml:space="preserve"> Enquanto a primeira está relacionada às inclinações e preferências do indivíduo, a segunda fase se solidifica a partir de sua consideração a respeito dessas inclinações e preferências. A fase de decisão, por sua vez, é caracterizada pela decisão propriamente dita e a última fase se relaciona a realização do que foi decidido </w:t>
      </w:r>
      <w:r w:rsidRPr="00350719">
        <w:rPr>
          <w:rFonts w:ascii="Arial" w:hAnsi="Arial" w:cs="Arial"/>
          <w:sz w:val="24"/>
          <w:szCs w:val="24"/>
        </w:rPr>
        <w:t>(DALGALARRONDO, 2019).</w:t>
      </w:r>
    </w:p>
    <w:p w14:paraId="0A54552B" w14:textId="193DD448" w:rsidR="009D674A" w:rsidRPr="009D674A" w:rsidRDefault="009D674A" w:rsidP="009D674A">
      <w:pPr>
        <w:spacing w:line="360" w:lineRule="auto"/>
        <w:jc w:val="both"/>
        <w:rPr>
          <w:rFonts w:ascii="Arial" w:hAnsi="Arial" w:cs="Arial"/>
          <w:sz w:val="24"/>
          <w:szCs w:val="24"/>
        </w:rPr>
      </w:pPr>
      <w:r w:rsidRPr="009D674A">
        <w:rPr>
          <w:rFonts w:ascii="Arial" w:hAnsi="Arial" w:cs="Arial"/>
          <w:sz w:val="24"/>
          <w:szCs w:val="24"/>
        </w:rPr>
        <w:tab/>
        <w:t xml:space="preserve">Outro fator importante que cerca a aprendizagem são os aspectos </w:t>
      </w:r>
      <w:r w:rsidR="00413893">
        <w:rPr>
          <w:rFonts w:ascii="Arial" w:hAnsi="Arial" w:cs="Arial"/>
          <w:sz w:val="24"/>
          <w:szCs w:val="24"/>
        </w:rPr>
        <w:t>emocionais</w:t>
      </w:r>
      <w:r w:rsidRPr="009D674A">
        <w:rPr>
          <w:rFonts w:ascii="Arial" w:hAnsi="Arial" w:cs="Arial"/>
          <w:sz w:val="24"/>
          <w:szCs w:val="24"/>
        </w:rPr>
        <w:t>, Segundo Costa (2023), “há um profundo vínculo entre cognição e emoções”. Isto ocorre porque as “emoções são capazes de mobilizar mecanismos cognitivos, como a atenção e a percepção, alertando que algo importante acontece” (COSTA, 2023). Dentre as muitas estruturas envolvidas no processo da afetividade as que mais se destacam são: o sistema límbico, hipotálamo, córtex temporal e o córtex pré-frontal.</w:t>
      </w:r>
    </w:p>
    <w:p w14:paraId="60541262" w14:textId="728B2E17" w:rsidR="009D674A" w:rsidRPr="009D674A" w:rsidRDefault="00380ACE" w:rsidP="009D674A">
      <w:pPr>
        <w:spacing w:line="360" w:lineRule="auto"/>
        <w:ind w:firstLine="720"/>
        <w:jc w:val="both"/>
        <w:rPr>
          <w:rFonts w:ascii="Arial" w:hAnsi="Arial" w:cs="Arial"/>
          <w:sz w:val="24"/>
          <w:szCs w:val="24"/>
        </w:rPr>
      </w:pPr>
      <w:r>
        <w:rPr>
          <w:rFonts w:ascii="Arial" w:hAnsi="Arial" w:cs="Arial"/>
          <w:sz w:val="24"/>
          <w:szCs w:val="24"/>
        </w:rPr>
        <w:t>De acordo com Brandão (2019), existe uma relação direta entre motivação e as emoções, segundo o autor, a emoção seria produto de um comportamento motivado</w:t>
      </w:r>
      <w:r w:rsidR="00CD6BBA">
        <w:rPr>
          <w:rFonts w:ascii="Arial" w:hAnsi="Arial" w:cs="Arial"/>
          <w:sz w:val="24"/>
          <w:szCs w:val="24"/>
        </w:rPr>
        <w:t xml:space="preserve">, informação reforçada por Machado (2022), onde o autor apresenta a relação </w:t>
      </w:r>
      <w:r w:rsidR="00EC1AEC">
        <w:rPr>
          <w:rFonts w:ascii="Arial" w:hAnsi="Arial" w:cs="Arial"/>
          <w:sz w:val="24"/>
          <w:szCs w:val="24"/>
        </w:rPr>
        <w:t>entre</w:t>
      </w:r>
      <w:r w:rsidR="00CD6BBA">
        <w:rPr>
          <w:rFonts w:ascii="Arial" w:hAnsi="Arial" w:cs="Arial"/>
          <w:sz w:val="24"/>
          <w:szCs w:val="24"/>
        </w:rPr>
        <w:t xml:space="preserve"> processos motivacionais</w:t>
      </w:r>
      <w:r w:rsidR="00EC1AEC">
        <w:rPr>
          <w:rFonts w:ascii="Arial" w:hAnsi="Arial" w:cs="Arial"/>
          <w:sz w:val="24"/>
          <w:szCs w:val="24"/>
        </w:rPr>
        <w:t xml:space="preserve"> que</w:t>
      </w:r>
      <w:r w:rsidR="00CD6BBA">
        <w:rPr>
          <w:rFonts w:ascii="Arial" w:hAnsi="Arial" w:cs="Arial"/>
          <w:sz w:val="24"/>
          <w:szCs w:val="24"/>
        </w:rPr>
        <w:t xml:space="preserve"> se relacionam ao sistema límbico. </w:t>
      </w:r>
      <w:r>
        <w:rPr>
          <w:rFonts w:ascii="Arial" w:hAnsi="Arial" w:cs="Arial"/>
          <w:sz w:val="24"/>
          <w:szCs w:val="24"/>
        </w:rPr>
        <w:t>Além disso, cada pessoa vivencia a experiência emocional ao seu modo, ou seja, cada emoção é um fenômeno singular que depende de diversas variáveis (BRANDÃO, 2019).</w:t>
      </w:r>
    </w:p>
    <w:p w14:paraId="1452350D" w14:textId="1400AFBA" w:rsid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lastRenderedPageBreak/>
        <w:t xml:space="preserve">Dentre os elementos </w:t>
      </w:r>
      <w:r w:rsidR="00CA05C7">
        <w:rPr>
          <w:rFonts w:ascii="Arial" w:hAnsi="Arial" w:cs="Arial"/>
          <w:sz w:val="24"/>
          <w:szCs w:val="24"/>
        </w:rPr>
        <w:t>fundamentais</w:t>
      </w:r>
      <w:r w:rsidRPr="005D1B13">
        <w:rPr>
          <w:rFonts w:ascii="Arial" w:hAnsi="Arial" w:cs="Arial"/>
          <w:sz w:val="24"/>
          <w:szCs w:val="24"/>
        </w:rPr>
        <w:t xml:space="preserve"> para a aprendizagem, entende-se que a linguagem é indispensável, </w:t>
      </w:r>
      <w:r w:rsidR="005D1B13">
        <w:rPr>
          <w:rFonts w:ascii="Arial" w:hAnsi="Arial" w:cs="Arial"/>
          <w:sz w:val="24"/>
          <w:szCs w:val="24"/>
        </w:rPr>
        <w:t>Brandão</w:t>
      </w:r>
      <w:r w:rsidRPr="005D1B13">
        <w:rPr>
          <w:rFonts w:ascii="Arial" w:hAnsi="Arial" w:cs="Arial"/>
          <w:sz w:val="24"/>
          <w:szCs w:val="24"/>
        </w:rPr>
        <w:t xml:space="preserve"> (2019),</w:t>
      </w:r>
      <w:r w:rsidRPr="009D674A">
        <w:rPr>
          <w:rFonts w:ascii="Arial" w:hAnsi="Arial" w:cs="Arial"/>
          <w:sz w:val="24"/>
          <w:szCs w:val="24"/>
        </w:rPr>
        <w:t xml:space="preserve"> </w:t>
      </w:r>
      <w:r w:rsidR="005D1B13">
        <w:rPr>
          <w:rFonts w:ascii="Arial" w:hAnsi="Arial" w:cs="Arial"/>
          <w:sz w:val="24"/>
          <w:szCs w:val="24"/>
        </w:rPr>
        <w:t xml:space="preserve">por ser um sistema que proporciona a relação entre sinais e símbolos </w:t>
      </w:r>
      <w:r w:rsidR="003E4380">
        <w:rPr>
          <w:rFonts w:ascii="Arial" w:hAnsi="Arial" w:cs="Arial"/>
          <w:sz w:val="24"/>
          <w:szCs w:val="24"/>
        </w:rPr>
        <w:t xml:space="preserve">que permite </w:t>
      </w:r>
      <w:r w:rsidR="000B6EA1">
        <w:rPr>
          <w:rFonts w:ascii="Arial" w:hAnsi="Arial" w:cs="Arial"/>
          <w:sz w:val="24"/>
          <w:szCs w:val="24"/>
        </w:rPr>
        <w:t>compartilhar informações e pensamentos</w:t>
      </w:r>
      <w:r w:rsidRPr="009D674A">
        <w:rPr>
          <w:rFonts w:ascii="Arial" w:hAnsi="Arial" w:cs="Arial"/>
          <w:sz w:val="24"/>
          <w:szCs w:val="24"/>
        </w:rPr>
        <w:t xml:space="preserve">. Mansur, Costa e </w:t>
      </w:r>
      <w:proofErr w:type="spellStart"/>
      <w:r w:rsidRPr="009D674A">
        <w:rPr>
          <w:rFonts w:ascii="Arial" w:hAnsi="Arial" w:cs="Arial"/>
          <w:sz w:val="24"/>
          <w:szCs w:val="24"/>
        </w:rPr>
        <w:t>Silagi</w:t>
      </w:r>
      <w:proofErr w:type="spellEnd"/>
      <w:r w:rsidRPr="009D674A">
        <w:rPr>
          <w:rFonts w:ascii="Arial" w:hAnsi="Arial" w:cs="Arial"/>
          <w:sz w:val="24"/>
          <w:szCs w:val="24"/>
        </w:rPr>
        <w:t xml:space="preserve"> (2018) outra informação importante sobre a linguagem é que ela possui um componente cognitivo que se relaciona a tradução dos estímulos recebido</w:t>
      </w:r>
      <w:r w:rsidR="00BD76F6">
        <w:rPr>
          <w:rFonts w:ascii="Arial" w:hAnsi="Arial" w:cs="Arial"/>
          <w:sz w:val="24"/>
          <w:szCs w:val="24"/>
        </w:rPr>
        <w:t>s</w:t>
      </w:r>
      <w:r w:rsidRPr="009D674A">
        <w:rPr>
          <w:rFonts w:ascii="Arial" w:hAnsi="Arial" w:cs="Arial"/>
          <w:sz w:val="24"/>
          <w:szCs w:val="24"/>
        </w:rPr>
        <w:t xml:space="preserve"> do meio em conhecimento e um componente linguístico, que diz respeito a características fonológicas e sintáticas (MANSUR, COSTA e SILAGI, 2018).</w:t>
      </w:r>
      <w:r w:rsidR="00466C36">
        <w:rPr>
          <w:rFonts w:ascii="Arial" w:hAnsi="Arial" w:cs="Arial"/>
          <w:sz w:val="24"/>
          <w:szCs w:val="24"/>
        </w:rPr>
        <w:t xml:space="preserve"> </w:t>
      </w:r>
    </w:p>
    <w:p w14:paraId="34B28138" w14:textId="1F88AF15" w:rsidR="00466C36" w:rsidRPr="009D674A" w:rsidRDefault="00466C36" w:rsidP="009D674A">
      <w:pPr>
        <w:spacing w:line="360" w:lineRule="auto"/>
        <w:ind w:firstLine="720"/>
        <w:jc w:val="both"/>
        <w:rPr>
          <w:rFonts w:ascii="Arial" w:hAnsi="Arial" w:cs="Arial"/>
          <w:sz w:val="24"/>
          <w:szCs w:val="24"/>
        </w:rPr>
      </w:pPr>
      <w:r>
        <w:rPr>
          <w:rFonts w:ascii="Arial" w:hAnsi="Arial" w:cs="Arial"/>
          <w:sz w:val="24"/>
          <w:szCs w:val="24"/>
        </w:rPr>
        <w:t xml:space="preserve">De acordo com </w:t>
      </w:r>
      <w:proofErr w:type="spellStart"/>
      <w:r>
        <w:rPr>
          <w:rFonts w:ascii="Arial" w:hAnsi="Arial" w:cs="Arial"/>
          <w:sz w:val="24"/>
          <w:szCs w:val="24"/>
        </w:rPr>
        <w:t>Sargiani</w:t>
      </w:r>
      <w:proofErr w:type="spellEnd"/>
      <w:r>
        <w:rPr>
          <w:rFonts w:ascii="Arial" w:hAnsi="Arial" w:cs="Arial"/>
          <w:sz w:val="24"/>
          <w:szCs w:val="24"/>
        </w:rPr>
        <w:t xml:space="preserve"> e Maluf (2018), é a linguagem o elemento que mais corrobora para o desenvolvimento da criança, isso porquê o seu bom funcionamento é o</w:t>
      </w:r>
      <w:r w:rsidR="00466DAD">
        <w:rPr>
          <w:rFonts w:ascii="Arial" w:hAnsi="Arial" w:cs="Arial"/>
          <w:sz w:val="24"/>
          <w:szCs w:val="24"/>
        </w:rPr>
        <w:t xml:space="preserve"> que</w:t>
      </w:r>
      <w:r>
        <w:rPr>
          <w:rFonts w:ascii="Arial" w:hAnsi="Arial" w:cs="Arial"/>
          <w:sz w:val="24"/>
          <w:szCs w:val="24"/>
        </w:rPr>
        <w:t xml:space="preserve"> fundamenta a vida social da criança, além de dar </w:t>
      </w:r>
      <w:r w:rsidR="00EF5970">
        <w:rPr>
          <w:rFonts w:ascii="Arial" w:hAnsi="Arial" w:cs="Arial"/>
          <w:sz w:val="24"/>
          <w:szCs w:val="24"/>
        </w:rPr>
        <w:t>a</w:t>
      </w:r>
      <w:r>
        <w:rPr>
          <w:rFonts w:ascii="Arial" w:hAnsi="Arial" w:cs="Arial"/>
          <w:sz w:val="24"/>
          <w:szCs w:val="24"/>
        </w:rPr>
        <w:t xml:space="preserve"> ela maior possibilidade de expressão de pensamentos e emoções, mas também proporciona a percepção e elaboração do mundo a sua volta</w:t>
      </w:r>
      <w:r w:rsidR="00BC4C1E">
        <w:rPr>
          <w:rFonts w:ascii="Arial" w:hAnsi="Arial" w:cs="Arial"/>
          <w:sz w:val="24"/>
          <w:szCs w:val="24"/>
        </w:rPr>
        <w:t xml:space="preserve"> (SARGIANI, MALUF, 2018)</w:t>
      </w:r>
      <w:r>
        <w:rPr>
          <w:rFonts w:ascii="Arial" w:hAnsi="Arial" w:cs="Arial"/>
          <w:sz w:val="24"/>
          <w:szCs w:val="24"/>
        </w:rPr>
        <w:t>.</w:t>
      </w:r>
    </w:p>
    <w:p w14:paraId="4D187068" w14:textId="09D322FC"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As principais estruturas encefálicas envolvidas na linguagem são as áreas de Broca responsável pela produção da linguagem, </w:t>
      </w:r>
      <w:r w:rsidRPr="003E4380">
        <w:rPr>
          <w:rFonts w:ascii="Arial" w:hAnsi="Arial" w:cs="Arial"/>
          <w:sz w:val="24"/>
          <w:szCs w:val="24"/>
        </w:rPr>
        <w:t xml:space="preserve">enquanto a área de </w:t>
      </w:r>
      <w:proofErr w:type="spellStart"/>
      <w:r w:rsidRPr="003E4380">
        <w:rPr>
          <w:rFonts w:ascii="Arial" w:hAnsi="Arial" w:cs="Arial"/>
          <w:sz w:val="24"/>
          <w:szCs w:val="24"/>
        </w:rPr>
        <w:t>Wernicke</w:t>
      </w:r>
      <w:proofErr w:type="spellEnd"/>
      <w:r w:rsidRPr="003E4380">
        <w:rPr>
          <w:rFonts w:ascii="Arial" w:hAnsi="Arial" w:cs="Arial"/>
          <w:sz w:val="24"/>
          <w:szCs w:val="24"/>
        </w:rPr>
        <w:t xml:space="preserve"> é responsável pela compreensão da linguagem (figura 5) (</w:t>
      </w:r>
      <w:r w:rsidR="003E4380" w:rsidRPr="003E4380">
        <w:rPr>
          <w:rFonts w:ascii="Arial" w:hAnsi="Arial" w:cs="Arial"/>
          <w:sz w:val="24"/>
          <w:szCs w:val="24"/>
        </w:rPr>
        <w:t>Brandão</w:t>
      </w:r>
      <w:r w:rsidRPr="003E4380">
        <w:rPr>
          <w:rFonts w:ascii="Arial" w:hAnsi="Arial" w:cs="Arial"/>
          <w:sz w:val="24"/>
          <w:szCs w:val="24"/>
        </w:rPr>
        <w:t>, 2019).</w:t>
      </w:r>
      <w:r w:rsidRPr="009D674A">
        <w:rPr>
          <w:rFonts w:ascii="Arial" w:hAnsi="Arial" w:cs="Arial"/>
          <w:sz w:val="24"/>
          <w:szCs w:val="24"/>
        </w:rPr>
        <w:t xml:space="preserve"> Contudo, Mansur, Costa e </w:t>
      </w:r>
      <w:proofErr w:type="spellStart"/>
      <w:r w:rsidRPr="009D674A">
        <w:rPr>
          <w:rFonts w:ascii="Arial" w:hAnsi="Arial" w:cs="Arial"/>
          <w:sz w:val="24"/>
          <w:szCs w:val="24"/>
        </w:rPr>
        <w:t>Silagi</w:t>
      </w:r>
      <w:proofErr w:type="spellEnd"/>
      <w:r w:rsidRPr="009D674A">
        <w:rPr>
          <w:rFonts w:ascii="Arial" w:hAnsi="Arial" w:cs="Arial"/>
          <w:sz w:val="24"/>
          <w:szCs w:val="24"/>
        </w:rPr>
        <w:t xml:space="preserve"> (2018), apontam que há outras áreas importantes para a produção e compreensão da linguagem que ficam distribuídas pelo SNC.</w:t>
      </w:r>
      <w:bookmarkStart w:id="11" w:name="_Hlk149344072"/>
    </w:p>
    <w:p w14:paraId="506E2173" w14:textId="5983FBEC"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Figura 5 – Áreas primárias da linguagem no cérebro.</w:t>
      </w:r>
      <w:bookmarkEnd w:id="11"/>
    </w:p>
    <w:p w14:paraId="66CC6F3A" w14:textId="427F9F0F" w:rsidR="00380ACE" w:rsidRPr="00BD42C5" w:rsidRDefault="009D674A" w:rsidP="00BD42C5">
      <w:pPr>
        <w:jc w:val="center"/>
        <w:rPr>
          <w:rFonts w:ascii="Arial" w:hAnsi="Arial" w:cs="Arial"/>
          <w:sz w:val="20"/>
          <w:szCs w:val="20"/>
        </w:rPr>
      </w:pPr>
      <w:bookmarkStart w:id="12" w:name="_Toc149409715"/>
      <w:r w:rsidRPr="009D674A">
        <w:rPr>
          <w:rFonts w:ascii="Arial" w:hAnsi="Arial" w:cs="Arial"/>
          <w:noProof/>
        </w:rPr>
        <w:drawing>
          <wp:inline distT="0" distB="0" distL="0" distR="0" wp14:anchorId="5FBD2EB9" wp14:editId="1D3870E2">
            <wp:extent cx="3535680" cy="2925750"/>
            <wp:effectExtent l="0" t="0" r="7620" b="8255"/>
            <wp:docPr id="72" name="Imagem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556751" cy="2943186"/>
                    </a:xfrm>
                    <a:prstGeom prst="rect">
                      <a:avLst/>
                    </a:prstGeom>
                  </pic:spPr>
                </pic:pic>
              </a:graphicData>
            </a:graphic>
          </wp:inline>
        </w:drawing>
      </w:r>
      <w:r w:rsidRPr="009D674A">
        <w:rPr>
          <w:rFonts w:ascii="Arial" w:hAnsi="Arial" w:cs="Arial"/>
        </w:rPr>
        <w:br/>
      </w:r>
      <w:r w:rsidRPr="009D674A">
        <w:rPr>
          <w:rFonts w:ascii="Arial" w:hAnsi="Arial" w:cs="Arial"/>
          <w:sz w:val="20"/>
          <w:szCs w:val="20"/>
        </w:rPr>
        <w:t>Fonte: Brandão (2019</w:t>
      </w:r>
      <w:bookmarkEnd w:id="12"/>
      <w:r w:rsidR="00BD42C5">
        <w:rPr>
          <w:rFonts w:ascii="Arial" w:hAnsi="Arial" w:cs="Arial"/>
          <w:sz w:val="20"/>
          <w:szCs w:val="20"/>
        </w:rPr>
        <w:t>)</w:t>
      </w:r>
    </w:p>
    <w:p w14:paraId="5E8C7E08" w14:textId="33FFA645" w:rsidR="00C73117" w:rsidRPr="00C73117" w:rsidRDefault="009D674A" w:rsidP="00B55199">
      <w:pPr>
        <w:pStyle w:val="Ttulo2"/>
        <w:numPr>
          <w:ilvl w:val="0"/>
          <w:numId w:val="0"/>
        </w:numPr>
        <w:spacing w:after="200"/>
        <w:ind w:left="680" w:hanging="396"/>
        <w:rPr>
          <w:lang w:eastAsia="pt-BR"/>
        </w:rPr>
      </w:pPr>
      <w:r>
        <w:rPr>
          <w:lang w:eastAsia="pt-BR"/>
        </w:rPr>
        <w:lastRenderedPageBreak/>
        <w:t>3.2 o que é TDAH e critérios diagnósticos</w:t>
      </w:r>
    </w:p>
    <w:p w14:paraId="2B1FD921" w14:textId="77777777" w:rsidR="009D674A" w:rsidRPr="009D674A" w:rsidRDefault="009D674A" w:rsidP="00B55199">
      <w:pPr>
        <w:spacing w:line="360" w:lineRule="auto"/>
        <w:ind w:firstLine="284"/>
        <w:jc w:val="both"/>
        <w:rPr>
          <w:rFonts w:ascii="Arial" w:hAnsi="Arial" w:cs="Arial"/>
          <w:sz w:val="24"/>
          <w:szCs w:val="24"/>
        </w:rPr>
      </w:pPr>
      <w:bookmarkStart w:id="13" w:name="_Toc88645730"/>
      <w:bookmarkEnd w:id="7"/>
      <w:r w:rsidRPr="009D674A">
        <w:rPr>
          <w:rFonts w:ascii="Arial" w:hAnsi="Arial" w:cs="Arial"/>
          <w:sz w:val="24"/>
          <w:szCs w:val="24"/>
        </w:rPr>
        <w:t>Segundo Campelo et al. (2022) a reflexão acerca da existência e relevância de um quadro clínico semelhante ao TDAH começaram em 1890 com James e se seguiu com Luria ao tentar explicar a complexidade do funcionamento das funções psicológicas superiores, mas diversos estudos e hipóteses foram formadas ao longo da história até chegar ao delineamento que possui e é hoje o mais aceito (CAMPELO et al., 2022).</w:t>
      </w:r>
    </w:p>
    <w:p w14:paraId="7FD99955" w14:textId="77777777" w:rsidR="009D674A" w:rsidRPr="009D674A" w:rsidRDefault="009D674A" w:rsidP="009D674A">
      <w:pPr>
        <w:spacing w:line="360" w:lineRule="auto"/>
        <w:jc w:val="both"/>
        <w:rPr>
          <w:rFonts w:ascii="Arial" w:hAnsi="Arial" w:cs="Arial"/>
          <w:sz w:val="24"/>
          <w:szCs w:val="24"/>
        </w:rPr>
      </w:pPr>
      <w:r w:rsidRPr="009D674A">
        <w:rPr>
          <w:rFonts w:ascii="Arial" w:hAnsi="Arial" w:cs="Arial"/>
          <w:sz w:val="24"/>
          <w:szCs w:val="24"/>
        </w:rPr>
        <w:tab/>
        <w:t>Com uma variada nomenclatura, o transtorno já foi chamado de “dano cerebral”, “disfunção cerebral”, “distúrbio orgânico do comportamento”, “lesionado cerebral” e “lesão cerebral mínima” (CAMPELO et al., 2022, v. 16, p. 865). Atualmente, o TDAH é considerado para muitos autores, como um transtorno do neurodesenvolvimento, porém para outros como por exemplo: Brandão (2014), é considerado como um transtorno neuropsiquiátrico. Embora exista essa diferença na definição sobre o que é, parece haver um consenso com relação às características e aos critérios diagnósticos.</w:t>
      </w:r>
    </w:p>
    <w:p w14:paraId="59DC439E" w14:textId="16F0C032" w:rsidR="009D674A" w:rsidRPr="009D674A" w:rsidRDefault="009D674A" w:rsidP="009D674A">
      <w:pPr>
        <w:spacing w:line="360" w:lineRule="auto"/>
        <w:jc w:val="both"/>
        <w:rPr>
          <w:rFonts w:ascii="Arial" w:hAnsi="Arial" w:cs="Arial"/>
          <w:sz w:val="24"/>
          <w:szCs w:val="24"/>
        </w:rPr>
      </w:pPr>
      <w:r w:rsidRPr="009D674A">
        <w:rPr>
          <w:rFonts w:ascii="Arial" w:hAnsi="Arial" w:cs="Arial"/>
          <w:sz w:val="24"/>
          <w:szCs w:val="24"/>
        </w:rPr>
        <w:tab/>
        <w:t>Assim como para os outros autores mencionados anteriormente, segundo Schmitt e Justi (2021), em casos de TDAH, o paciente apresenta dificuldade na manutenção da atenção, além disso, também se faz característica alterações nas funções executivas que se relacionam a auto</w:t>
      </w:r>
      <w:r w:rsidR="005063BC">
        <w:rPr>
          <w:rFonts w:ascii="Arial" w:hAnsi="Arial" w:cs="Arial"/>
          <w:sz w:val="24"/>
          <w:szCs w:val="24"/>
        </w:rPr>
        <w:t>r</w:t>
      </w:r>
      <w:r w:rsidRPr="009D674A">
        <w:rPr>
          <w:rFonts w:ascii="Arial" w:hAnsi="Arial" w:cs="Arial"/>
          <w:sz w:val="24"/>
          <w:szCs w:val="24"/>
        </w:rPr>
        <w:t xml:space="preserve">regulação do comportamento, inibição de resposta e no processamento mental. </w:t>
      </w:r>
      <w:proofErr w:type="spellStart"/>
      <w:r w:rsidRPr="005063BC">
        <w:rPr>
          <w:rFonts w:ascii="Arial" w:hAnsi="Arial" w:cs="Arial"/>
          <w:sz w:val="24"/>
          <w:szCs w:val="24"/>
        </w:rPr>
        <w:t>Dalgalarrondo</w:t>
      </w:r>
      <w:proofErr w:type="spellEnd"/>
      <w:r w:rsidRPr="005063BC">
        <w:rPr>
          <w:rFonts w:ascii="Arial" w:hAnsi="Arial" w:cs="Arial"/>
          <w:sz w:val="24"/>
          <w:szCs w:val="24"/>
        </w:rPr>
        <w:t xml:space="preserve"> (2019)</w:t>
      </w:r>
      <w:r w:rsidRPr="009D674A">
        <w:rPr>
          <w:rFonts w:ascii="Arial" w:hAnsi="Arial" w:cs="Arial"/>
          <w:sz w:val="24"/>
          <w:szCs w:val="24"/>
        </w:rPr>
        <w:t xml:space="preserve"> complementa como uma dificuldade em estabelecer metas, cumprir tarefas e controlar impulsos. Para o autor isso pode ser atribuído ao </w:t>
      </w:r>
      <w:proofErr w:type="spellStart"/>
      <w:r w:rsidRPr="009D674A">
        <w:rPr>
          <w:rFonts w:ascii="Arial" w:hAnsi="Arial" w:cs="Arial"/>
          <w:sz w:val="24"/>
          <w:szCs w:val="24"/>
        </w:rPr>
        <w:t>hipofuncionamento</w:t>
      </w:r>
      <w:proofErr w:type="spellEnd"/>
      <w:r w:rsidRPr="009D674A">
        <w:rPr>
          <w:rFonts w:ascii="Arial" w:hAnsi="Arial" w:cs="Arial"/>
          <w:sz w:val="24"/>
          <w:szCs w:val="24"/>
        </w:rPr>
        <w:t xml:space="preserve"> do circuito atencional cíngulo-</w:t>
      </w:r>
      <w:proofErr w:type="spellStart"/>
      <w:r w:rsidRPr="009D674A">
        <w:rPr>
          <w:rFonts w:ascii="Arial" w:hAnsi="Arial" w:cs="Arial"/>
          <w:sz w:val="24"/>
          <w:szCs w:val="24"/>
        </w:rPr>
        <w:t>fronto</w:t>
      </w:r>
      <w:proofErr w:type="spellEnd"/>
      <w:r w:rsidRPr="009D674A">
        <w:rPr>
          <w:rFonts w:ascii="Arial" w:hAnsi="Arial" w:cs="Arial"/>
          <w:sz w:val="24"/>
          <w:szCs w:val="24"/>
        </w:rPr>
        <w:t>-parietal.</w:t>
      </w:r>
    </w:p>
    <w:p w14:paraId="70B2761B" w14:textId="194F4780" w:rsidR="00D14860" w:rsidRDefault="009D674A" w:rsidP="005F4502">
      <w:pPr>
        <w:spacing w:line="360" w:lineRule="auto"/>
        <w:jc w:val="both"/>
        <w:rPr>
          <w:rFonts w:ascii="Arial" w:hAnsi="Arial" w:cs="Arial"/>
          <w:sz w:val="24"/>
          <w:szCs w:val="24"/>
        </w:rPr>
      </w:pPr>
      <w:r w:rsidRPr="009D674A">
        <w:rPr>
          <w:rFonts w:ascii="Arial" w:hAnsi="Arial" w:cs="Arial"/>
          <w:sz w:val="24"/>
          <w:szCs w:val="24"/>
        </w:rPr>
        <w:tab/>
        <w:t xml:space="preserve">De acordo com o DSM-V (2014), as principais características do TDAH são: Desatenção, hiperatividade e impulsividade. É mais comum que os sintomas sejam identificados e que o diagnóstico ocorra em fase escolar, isso porque, de acordo com Schmitt e Justi (2021) é nessa fase da vida que começa a se observar alterações e dificuldades na manutenção da atenção, memorização e processamento de informações. É necessário que pelo menos seis sintomas </w:t>
      </w:r>
      <w:r w:rsidR="00631023">
        <w:rPr>
          <w:rFonts w:ascii="Arial" w:hAnsi="Arial" w:cs="Arial"/>
          <w:sz w:val="24"/>
          <w:szCs w:val="24"/>
        </w:rPr>
        <w:t xml:space="preserve">dos apresentados nos quadros 1 e 2 </w:t>
      </w:r>
      <w:r w:rsidRPr="009D674A">
        <w:rPr>
          <w:rFonts w:ascii="Arial" w:hAnsi="Arial" w:cs="Arial"/>
          <w:sz w:val="24"/>
          <w:szCs w:val="24"/>
        </w:rPr>
        <w:t>persistam por pelo menos seis meses.</w:t>
      </w:r>
      <w:bookmarkStart w:id="14" w:name="_Hlk149344254"/>
    </w:p>
    <w:p w14:paraId="3AEE9ACF" w14:textId="5F73989C" w:rsidR="009D674A" w:rsidRPr="009D674A" w:rsidRDefault="00631023" w:rsidP="009D674A">
      <w:pPr>
        <w:spacing w:line="360" w:lineRule="auto"/>
        <w:ind w:firstLine="720"/>
        <w:jc w:val="both"/>
        <w:rPr>
          <w:rFonts w:ascii="Arial" w:hAnsi="Arial" w:cs="Arial"/>
          <w:sz w:val="24"/>
          <w:szCs w:val="24"/>
        </w:rPr>
      </w:pPr>
      <w:r>
        <w:rPr>
          <w:rFonts w:ascii="Arial" w:hAnsi="Arial" w:cs="Arial"/>
          <w:sz w:val="24"/>
          <w:szCs w:val="24"/>
        </w:rPr>
        <w:lastRenderedPageBreak/>
        <w:t>Quadro</w:t>
      </w:r>
      <w:r w:rsidR="009D674A" w:rsidRPr="009D674A">
        <w:rPr>
          <w:rFonts w:ascii="Arial" w:hAnsi="Arial" w:cs="Arial"/>
          <w:sz w:val="24"/>
          <w:szCs w:val="24"/>
        </w:rPr>
        <w:t xml:space="preserve"> 1 </w:t>
      </w:r>
      <w:r w:rsidR="00380ACE">
        <w:rPr>
          <w:rFonts w:ascii="Arial" w:hAnsi="Arial" w:cs="Arial"/>
          <w:sz w:val="24"/>
          <w:szCs w:val="24"/>
        </w:rPr>
        <w:t>–</w:t>
      </w:r>
      <w:r w:rsidR="009D674A" w:rsidRPr="009D674A">
        <w:rPr>
          <w:rFonts w:ascii="Arial" w:hAnsi="Arial" w:cs="Arial"/>
          <w:sz w:val="24"/>
          <w:szCs w:val="24"/>
        </w:rPr>
        <w:t xml:space="preserve"> Critério diagnóstico Desatenção</w:t>
      </w:r>
      <w:bookmarkEnd w:id="14"/>
      <w:r w:rsidR="009D674A" w:rsidRPr="009D674A">
        <w:rPr>
          <w:rFonts w:ascii="Arial" w:hAnsi="Arial" w:cs="Arial"/>
          <w:sz w:val="24"/>
          <w:szCs w:val="24"/>
        </w:rPr>
        <w:tab/>
      </w:r>
    </w:p>
    <w:tbl>
      <w:tblPr>
        <w:tblStyle w:val="Tabelacomgrade"/>
        <w:tblW w:w="0" w:type="auto"/>
        <w:jc w:val="center"/>
        <w:tblLook w:val="04A0" w:firstRow="1" w:lastRow="0" w:firstColumn="1" w:lastColumn="0" w:noHBand="0" w:noVBand="1"/>
      </w:tblPr>
      <w:tblGrid>
        <w:gridCol w:w="4247"/>
        <w:gridCol w:w="4247"/>
      </w:tblGrid>
      <w:tr w:rsidR="009D674A" w:rsidRPr="009D674A" w14:paraId="22B164C8" w14:textId="77777777" w:rsidTr="00914D8E">
        <w:trPr>
          <w:jc w:val="center"/>
        </w:trPr>
        <w:tc>
          <w:tcPr>
            <w:tcW w:w="4247" w:type="dxa"/>
          </w:tcPr>
          <w:p w14:paraId="6EB5C6C5"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 xml:space="preserve">a. Frequentemente não presta atenção em detalhes ou comete erros por descuido em tarefas escolares, no trabalho ou durante outras atividades </w:t>
            </w:r>
          </w:p>
        </w:tc>
        <w:tc>
          <w:tcPr>
            <w:tcW w:w="4247" w:type="dxa"/>
          </w:tcPr>
          <w:p w14:paraId="4E977006"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 xml:space="preserve">f. Frequentemente evita, não gosta ou reluta em se envolver em tarefas que exijam esforço mental prolongado </w:t>
            </w:r>
          </w:p>
        </w:tc>
      </w:tr>
      <w:tr w:rsidR="009D674A" w:rsidRPr="009D674A" w14:paraId="44905548" w14:textId="77777777" w:rsidTr="00914D8E">
        <w:trPr>
          <w:jc w:val="center"/>
        </w:trPr>
        <w:tc>
          <w:tcPr>
            <w:tcW w:w="4247" w:type="dxa"/>
          </w:tcPr>
          <w:p w14:paraId="0A7414E4"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 xml:space="preserve">b. Frequentemente tem dificuldade de manter a atenção em tarefas ou atividades lúdicas </w:t>
            </w:r>
          </w:p>
        </w:tc>
        <w:tc>
          <w:tcPr>
            <w:tcW w:w="4247" w:type="dxa"/>
          </w:tcPr>
          <w:p w14:paraId="22522634" w14:textId="77777777" w:rsidR="009D674A" w:rsidRPr="009D674A" w:rsidRDefault="009D674A" w:rsidP="00914D8E">
            <w:pPr>
              <w:jc w:val="both"/>
              <w:rPr>
                <w:rFonts w:ascii="Arial" w:hAnsi="Arial" w:cs="Arial"/>
                <w:sz w:val="24"/>
                <w:szCs w:val="24"/>
              </w:rPr>
            </w:pPr>
            <w:r w:rsidRPr="009D674A">
              <w:rPr>
                <w:rFonts w:ascii="Arial" w:hAnsi="Arial" w:cs="Arial"/>
                <w:color w:val="000000"/>
                <w:sz w:val="24"/>
                <w:szCs w:val="24"/>
              </w:rPr>
              <w:t xml:space="preserve">g. Frequentemente perde coisas necessárias para tarefas ou atividades </w:t>
            </w:r>
          </w:p>
        </w:tc>
      </w:tr>
      <w:tr w:rsidR="009D674A" w:rsidRPr="009D674A" w14:paraId="4A9B7191" w14:textId="77777777" w:rsidTr="00914D8E">
        <w:trPr>
          <w:jc w:val="center"/>
        </w:trPr>
        <w:tc>
          <w:tcPr>
            <w:tcW w:w="4247" w:type="dxa"/>
          </w:tcPr>
          <w:p w14:paraId="7024946E"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c. Frequentemente parece não escutar quando alguém lhe dirige a palavra diretamente.</w:t>
            </w:r>
          </w:p>
        </w:tc>
        <w:tc>
          <w:tcPr>
            <w:tcW w:w="4247" w:type="dxa"/>
          </w:tcPr>
          <w:p w14:paraId="465F21AB"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h. Com frequência é facilmente distraído por estímulos externos (para adolescentes mais velhos e adultos, pode incluir pensamentos não relacionados).</w:t>
            </w:r>
          </w:p>
        </w:tc>
      </w:tr>
      <w:tr w:rsidR="009D674A" w:rsidRPr="009D674A" w14:paraId="67722FCE" w14:textId="77777777" w:rsidTr="00914D8E">
        <w:trPr>
          <w:jc w:val="center"/>
        </w:trPr>
        <w:tc>
          <w:tcPr>
            <w:tcW w:w="4247" w:type="dxa"/>
          </w:tcPr>
          <w:p w14:paraId="4860965A"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 xml:space="preserve">d. Frequentemente não segue instruções até o fim e não consegue terminar trabalhos escolares, tarefas ou deveres no local de trabalho </w:t>
            </w:r>
          </w:p>
        </w:tc>
        <w:tc>
          <w:tcPr>
            <w:tcW w:w="4247" w:type="dxa"/>
          </w:tcPr>
          <w:p w14:paraId="3C74C9E5"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 xml:space="preserve">i. Com frequência é esquecido em relação a atividades cotidianas </w:t>
            </w:r>
          </w:p>
        </w:tc>
      </w:tr>
      <w:tr w:rsidR="009D674A" w:rsidRPr="009D674A" w14:paraId="7DA17B25" w14:textId="77777777" w:rsidTr="00914D8E">
        <w:trPr>
          <w:jc w:val="center"/>
        </w:trPr>
        <w:tc>
          <w:tcPr>
            <w:tcW w:w="4247" w:type="dxa"/>
          </w:tcPr>
          <w:p w14:paraId="22A0D4F8"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e. Frequentemente tem dificuldade para organizar tarefas e atividades.  Desleixado; mau gerenciamento do tempo; dificuldade em cumprir prazos.</w:t>
            </w:r>
          </w:p>
        </w:tc>
        <w:tc>
          <w:tcPr>
            <w:tcW w:w="4247" w:type="dxa"/>
          </w:tcPr>
          <w:p w14:paraId="0F16ED7D" w14:textId="77777777" w:rsidR="009D674A" w:rsidRPr="009D674A" w:rsidRDefault="009D674A" w:rsidP="00914D8E">
            <w:pPr>
              <w:spacing w:line="360" w:lineRule="auto"/>
              <w:jc w:val="both"/>
              <w:rPr>
                <w:rFonts w:ascii="Arial" w:hAnsi="Arial" w:cs="Arial"/>
                <w:sz w:val="24"/>
                <w:szCs w:val="24"/>
              </w:rPr>
            </w:pPr>
          </w:p>
        </w:tc>
      </w:tr>
    </w:tbl>
    <w:p w14:paraId="36FE371F" w14:textId="77777777" w:rsidR="009D674A" w:rsidRPr="009D674A" w:rsidRDefault="009D674A" w:rsidP="009D674A">
      <w:pPr>
        <w:spacing w:line="360" w:lineRule="auto"/>
        <w:jc w:val="center"/>
        <w:rPr>
          <w:rFonts w:ascii="Arial" w:hAnsi="Arial" w:cs="Arial"/>
          <w:sz w:val="20"/>
          <w:szCs w:val="20"/>
        </w:rPr>
      </w:pPr>
      <w:bookmarkStart w:id="15" w:name="_Hlk146436706"/>
      <w:r w:rsidRPr="009D674A">
        <w:rPr>
          <w:rFonts w:ascii="Arial" w:hAnsi="Arial" w:cs="Arial"/>
          <w:sz w:val="20"/>
          <w:szCs w:val="20"/>
        </w:rPr>
        <w:t>Fonte: Adaptada DSM-V, 2014</w:t>
      </w:r>
    </w:p>
    <w:p w14:paraId="519583B1" w14:textId="7CEE1A27" w:rsidR="009D674A" w:rsidRDefault="009D674A" w:rsidP="009D674A">
      <w:pPr>
        <w:spacing w:line="360" w:lineRule="auto"/>
        <w:jc w:val="center"/>
        <w:rPr>
          <w:rFonts w:ascii="Arial" w:hAnsi="Arial" w:cs="Arial"/>
          <w:sz w:val="20"/>
          <w:szCs w:val="20"/>
        </w:rPr>
      </w:pPr>
    </w:p>
    <w:p w14:paraId="556E3CF5" w14:textId="1D5FD32A" w:rsidR="009D674A" w:rsidRDefault="009D674A" w:rsidP="009D674A">
      <w:pPr>
        <w:spacing w:line="360" w:lineRule="auto"/>
        <w:jc w:val="center"/>
        <w:rPr>
          <w:rFonts w:ascii="Arial" w:hAnsi="Arial" w:cs="Arial"/>
          <w:sz w:val="20"/>
          <w:szCs w:val="20"/>
        </w:rPr>
      </w:pPr>
    </w:p>
    <w:p w14:paraId="0034B3B6" w14:textId="09BBD477" w:rsidR="009D674A" w:rsidRDefault="009D674A" w:rsidP="009D674A">
      <w:pPr>
        <w:spacing w:line="360" w:lineRule="auto"/>
        <w:jc w:val="center"/>
        <w:rPr>
          <w:rFonts w:ascii="Arial" w:hAnsi="Arial" w:cs="Arial"/>
          <w:sz w:val="20"/>
          <w:szCs w:val="20"/>
        </w:rPr>
      </w:pPr>
    </w:p>
    <w:p w14:paraId="05D29032" w14:textId="1D8C7EE8" w:rsidR="009D674A" w:rsidRDefault="009D674A" w:rsidP="009D674A">
      <w:pPr>
        <w:spacing w:line="360" w:lineRule="auto"/>
        <w:jc w:val="center"/>
        <w:rPr>
          <w:rFonts w:ascii="Arial" w:hAnsi="Arial" w:cs="Arial"/>
          <w:sz w:val="20"/>
          <w:szCs w:val="20"/>
        </w:rPr>
      </w:pPr>
    </w:p>
    <w:p w14:paraId="31ED5536" w14:textId="2F431002" w:rsidR="00B55199" w:rsidRDefault="00B55199" w:rsidP="009D674A">
      <w:pPr>
        <w:spacing w:line="360" w:lineRule="auto"/>
        <w:jc w:val="center"/>
        <w:rPr>
          <w:rFonts w:ascii="Arial" w:hAnsi="Arial" w:cs="Arial"/>
          <w:sz w:val="20"/>
          <w:szCs w:val="20"/>
        </w:rPr>
      </w:pPr>
    </w:p>
    <w:p w14:paraId="3AC9DA51" w14:textId="77777777" w:rsidR="00B55199" w:rsidRDefault="00B55199" w:rsidP="009D674A">
      <w:pPr>
        <w:spacing w:line="360" w:lineRule="auto"/>
        <w:jc w:val="center"/>
        <w:rPr>
          <w:rFonts w:ascii="Arial" w:hAnsi="Arial" w:cs="Arial"/>
          <w:sz w:val="20"/>
          <w:szCs w:val="20"/>
        </w:rPr>
      </w:pPr>
    </w:p>
    <w:p w14:paraId="7EED40F0" w14:textId="77777777" w:rsidR="00B55199" w:rsidRDefault="00B55199" w:rsidP="009D674A">
      <w:pPr>
        <w:spacing w:line="360" w:lineRule="auto"/>
        <w:ind w:firstLine="720"/>
        <w:rPr>
          <w:rFonts w:ascii="Arial" w:hAnsi="Arial" w:cs="Arial"/>
          <w:sz w:val="20"/>
          <w:szCs w:val="20"/>
        </w:rPr>
      </w:pPr>
      <w:bookmarkStart w:id="16" w:name="_Hlk149344263"/>
      <w:bookmarkEnd w:id="15"/>
    </w:p>
    <w:p w14:paraId="6FE9F890" w14:textId="6CC93B1A" w:rsidR="009D674A" w:rsidRPr="009D674A" w:rsidRDefault="00631023" w:rsidP="009D674A">
      <w:pPr>
        <w:spacing w:line="360" w:lineRule="auto"/>
        <w:ind w:firstLine="720"/>
        <w:rPr>
          <w:rFonts w:ascii="Arial" w:hAnsi="Arial" w:cs="Arial"/>
          <w:sz w:val="24"/>
          <w:szCs w:val="24"/>
        </w:rPr>
      </w:pPr>
      <w:r>
        <w:rPr>
          <w:rFonts w:ascii="Arial" w:hAnsi="Arial" w:cs="Arial"/>
          <w:sz w:val="24"/>
          <w:szCs w:val="24"/>
        </w:rPr>
        <w:lastRenderedPageBreak/>
        <w:t>Quadro</w:t>
      </w:r>
      <w:r w:rsidR="009D674A" w:rsidRPr="009D674A">
        <w:rPr>
          <w:rFonts w:ascii="Arial" w:hAnsi="Arial" w:cs="Arial"/>
          <w:sz w:val="24"/>
          <w:szCs w:val="24"/>
        </w:rPr>
        <w:t xml:space="preserve"> 2 </w:t>
      </w:r>
      <w:r w:rsidR="00380ACE">
        <w:rPr>
          <w:rFonts w:ascii="Arial" w:hAnsi="Arial" w:cs="Arial"/>
          <w:sz w:val="24"/>
          <w:szCs w:val="24"/>
        </w:rPr>
        <w:t>–</w:t>
      </w:r>
      <w:r w:rsidR="009D674A" w:rsidRPr="009D674A">
        <w:rPr>
          <w:rFonts w:ascii="Arial" w:hAnsi="Arial" w:cs="Arial"/>
          <w:sz w:val="24"/>
          <w:szCs w:val="24"/>
        </w:rPr>
        <w:t xml:space="preserve"> Critério diagnóstico Hiperatividade e Impulsividade</w:t>
      </w:r>
    </w:p>
    <w:tbl>
      <w:tblPr>
        <w:tblStyle w:val="Tabelacomgrade"/>
        <w:tblW w:w="0" w:type="auto"/>
        <w:jc w:val="center"/>
        <w:tblLook w:val="04A0" w:firstRow="1" w:lastRow="0" w:firstColumn="1" w:lastColumn="0" w:noHBand="0" w:noVBand="1"/>
      </w:tblPr>
      <w:tblGrid>
        <w:gridCol w:w="4247"/>
        <w:gridCol w:w="4247"/>
      </w:tblGrid>
      <w:tr w:rsidR="009D674A" w:rsidRPr="009D674A" w14:paraId="702C0319" w14:textId="77777777" w:rsidTr="00914D8E">
        <w:trPr>
          <w:jc w:val="center"/>
        </w:trPr>
        <w:tc>
          <w:tcPr>
            <w:tcW w:w="4247" w:type="dxa"/>
          </w:tcPr>
          <w:bookmarkEnd w:id="16"/>
          <w:p w14:paraId="7DF18F4A"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a. Frequentemente remexe ou batuca as mãos ou os pés ou se contorce na cadeira.</w:t>
            </w:r>
          </w:p>
        </w:tc>
        <w:tc>
          <w:tcPr>
            <w:tcW w:w="4247" w:type="dxa"/>
          </w:tcPr>
          <w:p w14:paraId="37130823"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f. Frequentemente fala demais.</w:t>
            </w:r>
          </w:p>
        </w:tc>
      </w:tr>
      <w:tr w:rsidR="009D674A" w:rsidRPr="009D674A" w14:paraId="74A4D544" w14:textId="77777777" w:rsidTr="00914D8E">
        <w:trPr>
          <w:jc w:val="center"/>
        </w:trPr>
        <w:tc>
          <w:tcPr>
            <w:tcW w:w="4247" w:type="dxa"/>
          </w:tcPr>
          <w:p w14:paraId="637FD4DC"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b. Frequentemente levanta da cadeira em situações em que se espera que permaneça sentado.</w:t>
            </w:r>
          </w:p>
        </w:tc>
        <w:tc>
          <w:tcPr>
            <w:tcW w:w="4247" w:type="dxa"/>
          </w:tcPr>
          <w:p w14:paraId="3A15E2A6"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 xml:space="preserve">g. Frequentemente deixa escapar uma resposta antes que a pergunta tenha sido concluída </w:t>
            </w:r>
          </w:p>
        </w:tc>
      </w:tr>
      <w:tr w:rsidR="009D674A" w:rsidRPr="009D674A" w14:paraId="2B1CDB50" w14:textId="77777777" w:rsidTr="00914D8E">
        <w:trPr>
          <w:jc w:val="center"/>
        </w:trPr>
        <w:tc>
          <w:tcPr>
            <w:tcW w:w="4247" w:type="dxa"/>
          </w:tcPr>
          <w:p w14:paraId="72967F2C"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c. Frequentemente corre ou sobe nas coisas em situações em que isso é inapropriado. (Nota: Em adolescentes ou adultos, pode se limitar a sensações de inquietude.)</w:t>
            </w:r>
          </w:p>
        </w:tc>
        <w:tc>
          <w:tcPr>
            <w:tcW w:w="4247" w:type="dxa"/>
          </w:tcPr>
          <w:p w14:paraId="1299A35D"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h. Frequentemente tem dificuldade para esperar a sua vez.</w:t>
            </w:r>
          </w:p>
        </w:tc>
      </w:tr>
      <w:tr w:rsidR="009D674A" w:rsidRPr="009D674A" w14:paraId="6FA739BF" w14:textId="77777777" w:rsidTr="00914D8E">
        <w:trPr>
          <w:jc w:val="center"/>
        </w:trPr>
        <w:tc>
          <w:tcPr>
            <w:tcW w:w="4247" w:type="dxa"/>
          </w:tcPr>
          <w:p w14:paraId="0D164C34"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d. Com frequência é incapaz de brincar ou se envolver em atividades de lazer calmamente.</w:t>
            </w:r>
          </w:p>
        </w:tc>
        <w:tc>
          <w:tcPr>
            <w:tcW w:w="4247" w:type="dxa"/>
          </w:tcPr>
          <w:p w14:paraId="2B762CF3"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i. Frequentemente interrompe ou se intromete.</w:t>
            </w:r>
          </w:p>
        </w:tc>
      </w:tr>
      <w:tr w:rsidR="009D674A" w:rsidRPr="009D674A" w14:paraId="56EF2AE5" w14:textId="77777777" w:rsidTr="00914D8E">
        <w:trPr>
          <w:jc w:val="center"/>
        </w:trPr>
        <w:tc>
          <w:tcPr>
            <w:tcW w:w="4247" w:type="dxa"/>
          </w:tcPr>
          <w:p w14:paraId="7D5F3B8F" w14:textId="77777777" w:rsidR="009D674A" w:rsidRPr="009D674A" w:rsidRDefault="009D674A" w:rsidP="00914D8E">
            <w:pPr>
              <w:spacing w:line="360" w:lineRule="auto"/>
              <w:jc w:val="both"/>
              <w:rPr>
                <w:rFonts w:ascii="Arial" w:hAnsi="Arial" w:cs="Arial"/>
                <w:sz w:val="24"/>
                <w:szCs w:val="24"/>
              </w:rPr>
            </w:pPr>
            <w:r w:rsidRPr="009D674A">
              <w:rPr>
                <w:rFonts w:ascii="Arial" w:hAnsi="Arial" w:cs="Arial"/>
                <w:sz w:val="24"/>
                <w:szCs w:val="24"/>
              </w:rPr>
              <w:t>e. Com frequência “não para”, agindo como se estivesse “com o motor ligado”.</w:t>
            </w:r>
          </w:p>
        </w:tc>
        <w:tc>
          <w:tcPr>
            <w:tcW w:w="4247" w:type="dxa"/>
          </w:tcPr>
          <w:p w14:paraId="497CE1CC" w14:textId="77777777" w:rsidR="009D674A" w:rsidRPr="009D674A" w:rsidRDefault="009D674A" w:rsidP="00914D8E">
            <w:pPr>
              <w:spacing w:line="360" w:lineRule="auto"/>
              <w:jc w:val="both"/>
              <w:rPr>
                <w:rFonts w:ascii="Arial" w:hAnsi="Arial" w:cs="Arial"/>
                <w:sz w:val="24"/>
                <w:szCs w:val="24"/>
              </w:rPr>
            </w:pPr>
          </w:p>
        </w:tc>
      </w:tr>
    </w:tbl>
    <w:p w14:paraId="304D8097" w14:textId="77777777" w:rsidR="009D674A" w:rsidRPr="009D674A" w:rsidRDefault="009D674A" w:rsidP="009D674A">
      <w:pPr>
        <w:spacing w:line="360" w:lineRule="auto"/>
        <w:jc w:val="center"/>
        <w:rPr>
          <w:rFonts w:ascii="Arial" w:hAnsi="Arial" w:cs="Arial"/>
          <w:sz w:val="20"/>
          <w:szCs w:val="20"/>
        </w:rPr>
      </w:pPr>
      <w:r w:rsidRPr="009D674A">
        <w:rPr>
          <w:rFonts w:ascii="Arial" w:hAnsi="Arial" w:cs="Arial"/>
          <w:sz w:val="20"/>
          <w:szCs w:val="20"/>
        </w:rPr>
        <w:t>Fonte: Adaptada DSM-V, 2014</w:t>
      </w:r>
    </w:p>
    <w:p w14:paraId="284ADBD3" w14:textId="77777777" w:rsidR="009D674A" w:rsidRPr="009D674A" w:rsidRDefault="009D674A" w:rsidP="009D674A">
      <w:pPr>
        <w:spacing w:line="360" w:lineRule="auto"/>
        <w:jc w:val="both"/>
        <w:rPr>
          <w:rFonts w:ascii="Arial" w:hAnsi="Arial" w:cs="Arial"/>
          <w:sz w:val="24"/>
          <w:szCs w:val="24"/>
        </w:rPr>
      </w:pPr>
    </w:p>
    <w:p w14:paraId="5AE0059E" w14:textId="77777777" w:rsidR="009D674A" w:rsidRPr="009D674A" w:rsidRDefault="009D674A" w:rsidP="009D674A">
      <w:pPr>
        <w:spacing w:line="360" w:lineRule="auto"/>
        <w:ind w:firstLine="708"/>
        <w:jc w:val="both"/>
        <w:rPr>
          <w:rFonts w:ascii="Arial" w:hAnsi="Arial" w:cs="Arial"/>
          <w:sz w:val="24"/>
          <w:szCs w:val="24"/>
        </w:rPr>
      </w:pPr>
      <w:r w:rsidRPr="009D674A">
        <w:rPr>
          <w:rFonts w:ascii="Arial" w:hAnsi="Arial" w:cs="Arial"/>
          <w:sz w:val="24"/>
          <w:szCs w:val="24"/>
        </w:rPr>
        <w:t>O transtorno possui 3 subtipos: Apresentação combinada, a apresentação predominantemente desatenta e a apresentação predominantemente hiperativa/impulsiva. De acordo com o DSM-V (2014) no primeiro subtipo está presente sintomas de ambos os critérios; já no segundo subtipo há predominância de sintomas de desatenção, mas sem sintomas do critério dois nos últimos seis meses, por fim, no terceiro subtipo ocorre maior incidência de sintomas do critério dois, mas sem sintomas do critério um nos últimos seis meses (DSM-V, 2014).</w:t>
      </w:r>
    </w:p>
    <w:p w14:paraId="5F4461AD" w14:textId="77777777" w:rsidR="009D674A" w:rsidRPr="009D674A" w:rsidRDefault="009D674A" w:rsidP="009D674A">
      <w:pPr>
        <w:spacing w:line="360" w:lineRule="auto"/>
        <w:jc w:val="both"/>
        <w:rPr>
          <w:rFonts w:ascii="Arial" w:hAnsi="Arial" w:cs="Arial"/>
          <w:sz w:val="24"/>
          <w:szCs w:val="24"/>
        </w:rPr>
      </w:pPr>
      <w:r w:rsidRPr="009D674A">
        <w:rPr>
          <w:rFonts w:ascii="Arial" w:hAnsi="Arial" w:cs="Arial"/>
          <w:sz w:val="24"/>
          <w:szCs w:val="24"/>
        </w:rPr>
        <w:tab/>
        <w:t xml:space="preserve">Outro fator importante para o diagnóstico diz respeito a gravidade do TDAH no momento do diagnóstico, seguindo os critérios definidos pelo DSM-V (2014), pode ser leve, ou seja, com presença de poucos sintomas e que não resultam em prejuízo no </w:t>
      </w:r>
      <w:r w:rsidRPr="009D674A">
        <w:rPr>
          <w:rFonts w:ascii="Arial" w:hAnsi="Arial" w:cs="Arial"/>
          <w:sz w:val="24"/>
          <w:szCs w:val="24"/>
        </w:rPr>
        <w:lastRenderedPageBreak/>
        <w:t xml:space="preserve">funcionamento do indivíduo; se é de grau moderado com prejuízo funcional entre leve e grave ou se é grave caso em que ocorre presença de muitos sintomas e grande impacto no funcionamento do indivíduo (DSM-V, 2014). </w:t>
      </w:r>
    </w:p>
    <w:p w14:paraId="5D641D89" w14:textId="77777777" w:rsidR="009D674A" w:rsidRPr="009D674A" w:rsidRDefault="009D674A" w:rsidP="009D674A">
      <w:pPr>
        <w:spacing w:line="360" w:lineRule="auto"/>
        <w:jc w:val="both"/>
        <w:rPr>
          <w:rFonts w:ascii="Arial" w:hAnsi="Arial" w:cs="Arial"/>
          <w:sz w:val="24"/>
          <w:szCs w:val="24"/>
        </w:rPr>
      </w:pPr>
      <w:r w:rsidRPr="009D674A">
        <w:rPr>
          <w:rFonts w:ascii="Arial" w:hAnsi="Arial" w:cs="Arial"/>
          <w:sz w:val="24"/>
          <w:szCs w:val="24"/>
        </w:rPr>
        <w:tab/>
        <w:t xml:space="preserve">Campelo et al. (2022), apresenta em seu estudo que o subtipo combinado representa 55% dos casos, seguido pelo predominantemente desatento com 27% dos casos, enquanto o predominantemente hiperativo-impulsivo representa apenas 18%. </w:t>
      </w:r>
    </w:p>
    <w:p w14:paraId="4D491657" w14:textId="7778DC3C" w:rsidR="009D674A" w:rsidRPr="009D674A" w:rsidRDefault="009D674A" w:rsidP="009D674A">
      <w:pPr>
        <w:spacing w:line="360" w:lineRule="auto"/>
        <w:jc w:val="both"/>
        <w:rPr>
          <w:rFonts w:ascii="Arial" w:hAnsi="Arial" w:cs="Arial"/>
          <w:sz w:val="24"/>
          <w:szCs w:val="24"/>
        </w:rPr>
      </w:pPr>
      <w:r w:rsidRPr="009D674A">
        <w:rPr>
          <w:rFonts w:ascii="Arial" w:hAnsi="Arial" w:cs="Arial"/>
          <w:sz w:val="24"/>
          <w:szCs w:val="24"/>
        </w:rPr>
        <w:tab/>
        <w:t xml:space="preserve">Ainda com relação aos sintomas, embora o TDAH possua características primárias, Brandão (2014) traz que o transtorno possui também sintomas secundários (Figura 6). Segundo o autor, há um certo grau de dificuldade em identifica-los uma vez que podem resultar de variação </w:t>
      </w:r>
      <w:proofErr w:type="spellStart"/>
      <w:r w:rsidRPr="009D674A">
        <w:rPr>
          <w:rFonts w:ascii="Arial" w:hAnsi="Arial" w:cs="Arial"/>
          <w:sz w:val="24"/>
          <w:szCs w:val="24"/>
        </w:rPr>
        <w:t>intraind</w:t>
      </w:r>
      <w:r w:rsidR="00CA1651">
        <w:rPr>
          <w:rFonts w:ascii="Arial" w:hAnsi="Arial" w:cs="Arial"/>
          <w:sz w:val="24"/>
          <w:szCs w:val="24"/>
        </w:rPr>
        <w:t>i</w:t>
      </w:r>
      <w:r w:rsidRPr="009D674A">
        <w:rPr>
          <w:rFonts w:ascii="Arial" w:hAnsi="Arial" w:cs="Arial"/>
          <w:sz w:val="24"/>
          <w:szCs w:val="24"/>
        </w:rPr>
        <w:t>vidual</w:t>
      </w:r>
      <w:proofErr w:type="spellEnd"/>
      <w:r w:rsidRPr="009D674A">
        <w:rPr>
          <w:rFonts w:ascii="Arial" w:hAnsi="Arial" w:cs="Arial"/>
          <w:sz w:val="24"/>
          <w:szCs w:val="24"/>
        </w:rPr>
        <w:t xml:space="preserve"> ou então do estado motivacional do sujeito (Brandão, 2014).</w:t>
      </w:r>
    </w:p>
    <w:p w14:paraId="59395FB0" w14:textId="2E91234D" w:rsidR="009D674A" w:rsidRPr="009D674A" w:rsidRDefault="009D674A" w:rsidP="00930C44">
      <w:pPr>
        <w:ind w:firstLine="720"/>
        <w:rPr>
          <w:rFonts w:ascii="Arial" w:hAnsi="Arial" w:cs="Arial"/>
          <w:sz w:val="24"/>
          <w:szCs w:val="24"/>
        </w:rPr>
      </w:pPr>
      <w:r w:rsidRPr="009D674A">
        <w:rPr>
          <w:rFonts w:ascii="Arial" w:hAnsi="Arial" w:cs="Arial"/>
          <w:sz w:val="24"/>
          <w:szCs w:val="24"/>
        </w:rPr>
        <w:t>Figura 6 – Sintomas primários e secundários do TDAH.</w:t>
      </w:r>
    </w:p>
    <w:p w14:paraId="16FD59B9" w14:textId="461D32E5" w:rsidR="009D674A" w:rsidRDefault="009D674A" w:rsidP="005D6D57">
      <w:pPr>
        <w:spacing w:line="360" w:lineRule="auto"/>
        <w:jc w:val="center"/>
        <w:rPr>
          <w:rFonts w:ascii="Arial" w:hAnsi="Arial" w:cs="Arial"/>
          <w:sz w:val="20"/>
          <w:szCs w:val="20"/>
        </w:rPr>
      </w:pPr>
      <w:r w:rsidRPr="009D674A">
        <w:rPr>
          <w:rFonts w:ascii="Arial" w:hAnsi="Arial" w:cs="Arial"/>
          <w:noProof/>
          <w:sz w:val="24"/>
          <w:szCs w:val="24"/>
        </w:rPr>
        <w:drawing>
          <wp:inline distT="0" distB="0" distL="0" distR="0" wp14:anchorId="1312C620" wp14:editId="52477F02">
            <wp:extent cx="3257550" cy="2355552"/>
            <wp:effectExtent l="0" t="0" r="0" b="6985"/>
            <wp:docPr id="73" name="Imagem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3257550" cy="2355552"/>
                    </a:xfrm>
                    <a:prstGeom prst="rect">
                      <a:avLst/>
                    </a:prstGeom>
                    <a:noFill/>
                    <a:ln>
                      <a:noFill/>
                    </a:ln>
                  </pic:spPr>
                </pic:pic>
              </a:graphicData>
            </a:graphic>
          </wp:inline>
        </w:drawing>
      </w:r>
      <w:r w:rsidRPr="009D674A">
        <w:rPr>
          <w:rFonts w:ascii="Arial" w:hAnsi="Arial" w:cs="Arial"/>
          <w:sz w:val="24"/>
          <w:szCs w:val="24"/>
        </w:rPr>
        <w:br/>
      </w:r>
      <w:r w:rsidRPr="009D674A">
        <w:rPr>
          <w:rFonts w:ascii="Arial" w:hAnsi="Arial" w:cs="Arial"/>
          <w:sz w:val="20"/>
          <w:szCs w:val="20"/>
        </w:rPr>
        <w:t>Fonte: Brandão (2014)</w:t>
      </w:r>
    </w:p>
    <w:p w14:paraId="69364585" w14:textId="77777777" w:rsidR="005D6D57" w:rsidRPr="005D6D57" w:rsidRDefault="005D6D57" w:rsidP="005D6D57">
      <w:pPr>
        <w:spacing w:line="360" w:lineRule="auto"/>
        <w:jc w:val="center"/>
        <w:rPr>
          <w:rFonts w:ascii="Arial" w:hAnsi="Arial" w:cs="Arial"/>
          <w:sz w:val="20"/>
          <w:szCs w:val="20"/>
        </w:rPr>
      </w:pPr>
    </w:p>
    <w:p w14:paraId="7A6F465C" w14:textId="252DD94F" w:rsidR="009D674A" w:rsidRPr="009D674A" w:rsidRDefault="009D674A" w:rsidP="009D674A">
      <w:pPr>
        <w:spacing w:line="360" w:lineRule="auto"/>
        <w:ind w:firstLine="708"/>
        <w:jc w:val="both"/>
        <w:rPr>
          <w:rFonts w:ascii="Arial" w:hAnsi="Arial" w:cs="Arial"/>
          <w:sz w:val="24"/>
          <w:szCs w:val="24"/>
        </w:rPr>
      </w:pPr>
      <w:r w:rsidRPr="009D674A">
        <w:rPr>
          <w:rFonts w:ascii="Arial" w:hAnsi="Arial" w:cs="Arial"/>
          <w:sz w:val="24"/>
          <w:szCs w:val="24"/>
        </w:rPr>
        <w:t>Através de estudos de imagens constatou-se que há anormalidades volumétricas em algumas estruturas encefálicas que apresentam influência direta em circuitos neurais da atenção, controle motor e cognição. Brandão (2014), apresenta que há uma redução de 3% a 5% no volume encefálico. Além disso, foi identificado anormalidades no córtex pré-frontal, córtex do giro do cíngulo anterior, córtex parietal, estriado, cerebelo e corpo caloso (Figura 7). Também foi identificada uma redução de 8% no metabolismo global da glicose encefálica (Brandão, 2014 p. 84).</w:t>
      </w:r>
    </w:p>
    <w:p w14:paraId="19EB31A2" w14:textId="77777777" w:rsidR="009D674A" w:rsidRPr="009D674A" w:rsidRDefault="009D674A" w:rsidP="009D674A">
      <w:pPr>
        <w:spacing w:line="360" w:lineRule="auto"/>
        <w:ind w:firstLine="708"/>
        <w:jc w:val="both"/>
        <w:rPr>
          <w:rFonts w:ascii="Arial" w:hAnsi="Arial" w:cs="Arial"/>
          <w:sz w:val="24"/>
          <w:szCs w:val="24"/>
        </w:rPr>
      </w:pPr>
      <w:bookmarkStart w:id="17" w:name="_Hlk149344130"/>
      <w:r w:rsidRPr="009D674A">
        <w:rPr>
          <w:rFonts w:ascii="Arial" w:hAnsi="Arial" w:cs="Arial"/>
          <w:sz w:val="24"/>
          <w:szCs w:val="24"/>
        </w:rPr>
        <w:lastRenderedPageBreak/>
        <w:t>Figura 7 – Principais estruturas encefálicas envolvidas no TDAH</w:t>
      </w:r>
    </w:p>
    <w:bookmarkEnd w:id="17"/>
    <w:p w14:paraId="6EDBD137" w14:textId="77777777" w:rsidR="009D674A" w:rsidRPr="009D674A" w:rsidRDefault="009D674A" w:rsidP="009D674A">
      <w:pPr>
        <w:spacing w:line="360" w:lineRule="auto"/>
        <w:ind w:firstLine="708"/>
        <w:jc w:val="center"/>
        <w:rPr>
          <w:rFonts w:ascii="Arial" w:hAnsi="Arial" w:cs="Arial"/>
          <w:sz w:val="20"/>
          <w:szCs w:val="20"/>
        </w:rPr>
      </w:pPr>
      <w:r w:rsidRPr="009D674A">
        <w:rPr>
          <w:rFonts w:ascii="Arial" w:hAnsi="Arial" w:cs="Arial"/>
          <w:noProof/>
          <w:sz w:val="24"/>
          <w:szCs w:val="24"/>
        </w:rPr>
        <w:drawing>
          <wp:inline distT="0" distB="0" distL="0" distR="0" wp14:anchorId="1BE05136" wp14:editId="07984429">
            <wp:extent cx="4832350" cy="2557944"/>
            <wp:effectExtent l="0" t="0" r="6350" b="0"/>
            <wp:docPr id="74" name="Imagem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pic:cNvPicPr>
                      <a:picLocks noChangeAspect="1" noChangeArrowheads="1"/>
                    </pic:cNvPicPr>
                  </pic:nvPicPr>
                  <pic:blipFill>
                    <a:blip r:embed="rId22" cstate="print">
                      <a:extLst>
                        <a:ext uri="{28A0092B-C50C-407E-A947-70E740481C1C}">
                          <a14:useLocalDpi xmlns:a14="http://schemas.microsoft.com/office/drawing/2010/main" val="0"/>
                        </a:ext>
                      </a:extLst>
                    </a:blip>
                    <a:stretch>
                      <a:fillRect/>
                    </a:stretch>
                  </pic:blipFill>
                  <pic:spPr bwMode="auto">
                    <a:xfrm>
                      <a:off x="0" y="0"/>
                      <a:ext cx="4832350" cy="2557944"/>
                    </a:xfrm>
                    <a:prstGeom prst="rect">
                      <a:avLst/>
                    </a:prstGeom>
                    <a:noFill/>
                    <a:ln>
                      <a:noFill/>
                    </a:ln>
                  </pic:spPr>
                </pic:pic>
              </a:graphicData>
            </a:graphic>
          </wp:inline>
        </w:drawing>
      </w:r>
    </w:p>
    <w:p w14:paraId="01F6221F" w14:textId="77777777" w:rsidR="009D674A" w:rsidRPr="009D674A" w:rsidRDefault="009D674A" w:rsidP="009D674A">
      <w:pPr>
        <w:spacing w:line="360" w:lineRule="auto"/>
        <w:ind w:firstLine="708"/>
        <w:jc w:val="center"/>
        <w:rPr>
          <w:rFonts w:ascii="Arial" w:hAnsi="Arial" w:cs="Arial"/>
          <w:sz w:val="20"/>
          <w:szCs w:val="20"/>
        </w:rPr>
      </w:pPr>
      <w:r w:rsidRPr="009D674A">
        <w:rPr>
          <w:rFonts w:ascii="Arial" w:hAnsi="Arial" w:cs="Arial"/>
          <w:sz w:val="20"/>
          <w:szCs w:val="20"/>
        </w:rPr>
        <w:t>Fonte: Brandão (2014)</w:t>
      </w:r>
    </w:p>
    <w:p w14:paraId="5A87AB8B" w14:textId="77777777" w:rsidR="009D674A" w:rsidRPr="009D674A" w:rsidRDefault="009D674A" w:rsidP="009D674A">
      <w:pPr>
        <w:spacing w:line="360" w:lineRule="auto"/>
        <w:ind w:firstLine="708"/>
        <w:jc w:val="center"/>
        <w:rPr>
          <w:rFonts w:ascii="Arial" w:hAnsi="Arial" w:cs="Arial"/>
          <w:sz w:val="24"/>
          <w:szCs w:val="24"/>
        </w:rPr>
      </w:pPr>
    </w:p>
    <w:p w14:paraId="21CCDAC0" w14:textId="77777777" w:rsidR="009D674A" w:rsidRPr="009D674A" w:rsidRDefault="009D674A" w:rsidP="009D674A">
      <w:pPr>
        <w:spacing w:line="360" w:lineRule="auto"/>
        <w:jc w:val="both"/>
        <w:rPr>
          <w:rFonts w:ascii="Arial" w:hAnsi="Arial" w:cs="Arial"/>
          <w:sz w:val="24"/>
          <w:szCs w:val="24"/>
        </w:rPr>
      </w:pPr>
      <w:r w:rsidRPr="009D674A">
        <w:rPr>
          <w:rFonts w:ascii="Arial" w:hAnsi="Arial" w:cs="Arial"/>
          <w:b/>
          <w:bCs/>
          <w:sz w:val="24"/>
          <w:szCs w:val="24"/>
        </w:rPr>
        <w:tab/>
      </w:r>
      <w:r w:rsidRPr="009D674A">
        <w:rPr>
          <w:rFonts w:ascii="Arial" w:hAnsi="Arial" w:cs="Arial"/>
          <w:sz w:val="24"/>
          <w:szCs w:val="24"/>
        </w:rPr>
        <w:t xml:space="preserve">Embora atualmente seja possível utilizar recursos tecnológicos para fundamentar uma hipótese diagnóstica, nem sempre tais recursos são acessíveis, por essa razão, Schmitt e Justi (2021) citam que o diagnóstico do TDAH é fundamentalmente clínico, ou seja, é realizado com base na avaliação do quadro sintomatológico, amparado pelos critérios diagnósticos determinados pelo DSM-V. </w:t>
      </w:r>
      <w:proofErr w:type="spellStart"/>
      <w:r w:rsidRPr="009D674A">
        <w:rPr>
          <w:rFonts w:ascii="Arial" w:hAnsi="Arial" w:cs="Arial"/>
          <w:sz w:val="24"/>
          <w:szCs w:val="24"/>
        </w:rPr>
        <w:t>Büttow</w:t>
      </w:r>
      <w:proofErr w:type="spellEnd"/>
      <w:r w:rsidRPr="009D674A">
        <w:rPr>
          <w:rFonts w:ascii="Arial" w:hAnsi="Arial" w:cs="Arial"/>
          <w:sz w:val="24"/>
          <w:szCs w:val="24"/>
        </w:rPr>
        <w:t xml:space="preserve"> e Figueiredo (2019), por sua vez, defendem a importância de uma avaliação neuropsicológica completa e minuciosa para subsidiar a hipótese diagnóstica.</w:t>
      </w:r>
    </w:p>
    <w:p w14:paraId="2F1AB03C" w14:textId="6215E059" w:rsidR="00D620BD"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Um dado importante encontrado em Schmitt e Justi (2021 apud </w:t>
      </w:r>
      <w:proofErr w:type="spellStart"/>
      <w:r w:rsidRPr="009D674A">
        <w:rPr>
          <w:rFonts w:ascii="Arial" w:hAnsi="Arial" w:cs="Arial"/>
          <w:sz w:val="24"/>
          <w:szCs w:val="24"/>
        </w:rPr>
        <w:t>Cantwell</w:t>
      </w:r>
      <w:proofErr w:type="spellEnd"/>
      <w:r w:rsidRPr="009D674A">
        <w:rPr>
          <w:rFonts w:ascii="Arial" w:hAnsi="Arial" w:cs="Arial"/>
          <w:sz w:val="24"/>
          <w:szCs w:val="24"/>
        </w:rPr>
        <w:t xml:space="preserve"> &amp; Baker, 1991; Pastor &amp; Reuben, 2002), é que, das crianças diagnosticadas com TDAH, estima-se que 80% apresenta dificuldades no processo de aprendizagem e baixo rendimento escolar. Essa informação é complementar a </w:t>
      </w:r>
      <w:proofErr w:type="spellStart"/>
      <w:r w:rsidRPr="009D674A">
        <w:rPr>
          <w:rFonts w:ascii="Arial" w:hAnsi="Arial" w:cs="Arial"/>
          <w:sz w:val="24"/>
          <w:szCs w:val="24"/>
        </w:rPr>
        <w:t>Büttow</w:t>
      </w:r>
      <w:proofErr w:type="spellEnd"/>
      <w:r w:rsidRPr="009D674A">
        <w:rPr>
          <w:rFonts w:ascii="Arial" w:hAnsi="Arial" w:cs="Arial"/>
          <w:sz w:val="24"/>
          <w:szCs w:val="24"/>
        </w:rPr>
        <w:t xml:space="preserve"> e Figueiredo (2019 apud </w:t>
      </w:r>
      <w:proofErr w:type="spellStart"/>
      <w:r w:rsidRPr="009D674A">
        <w:rPr>
          <w:rFonts w:ascii="Arial" w:hAnsi="Arial" w:cs="Arial"/>
          <w:sz w:val="24"/>
          <w:szCs w:val="24"/>
        </w:rPr>
        <w:t>Rohde</w:t>
      </w:r>
      <w:proofErr w:type="spellEnd"/>
      <w:r w:rsidRPr="009D674A">
        <w:rPr>
          <w:rFonts w:ascii="Arial" w:hAnsi="Arial" w:cs="Arial"/>
          <w:sz w:val="24"/>
          <w:szCs w:val="24"/>
        </w:rPr>
        <w:t xml:space="preserve"> e Mattos 2003) que apontam que o déficit de atenção, ainda que não associado a hiperatividade, pode influenciar diretamente no processo de aprendizagem e resultar em desempenho acadêmico abaixo do esperado.</w:t>
      </w:r>
    </w:p>
    <w:p w14:paraId="7C4C98C9" w14:textId="77777777" w:rsidR="005D6D57" w:rsidRPr="00D620BD" w:rsidRDefault="005D6D57" w:rsidP="009D674A">
      <w:pPr>
        <w:spacing w:line="360" w:lineRule="auto"/>
        <w:ind w:firstLine="720"/>
        <w:jc w:val="both"/>
        <w:rPr>
          <w:rFonts w:ascii="Arial" w:hAnsi="Arial" w:cs="Arial"/>
          <w:sz w:val="24"/>
          <w:szCs w:val="24"/>
        </w:rPr>
      </w:pPr>
    </w:p>
    <w:bookmarkEnd w:id="13"/>
    <w:p w14:paraId="3F5ED904" w14:textId="646ADEE5" w:rsidR="000F2099" w:rsidRPr="000F2099" w:rsidRDefault="009D674A" w:rsidP="000F2099">
      <w:pPr>
        <w:pStyle w:val="Ttulo2"/>
        <w:numPr>
          <w:ilvl w:val="0"/>
          <w:numId w:val="0"/>
        </w:numPr>
        <w:tabs>
          <w:tab w:val="clear" w:pos="709"/>
          <w:tab w:val="left" w:pos="284"/>
        </w:tabs>
        <w:spacing w:after="200"/>
        <w:ind w:firstLine="709"/>
        <w:jc w:val="both"/>
      </w:pPr>
      <w:r>
        <w:lastRenderedPageBreak/>
        <w:t>3.3 possibilidades de intervenção psicológica</w:t>
      </w:r>
      <w:r w:rsidR="00F8176F">
        <w:t xml:space="preserve"> </w:t>
      </w:r>
    </w:p>
    <w:p w14:paraId="3B8D2E11" w14:textId="5595B36F" w:rsidR="009D674A" w:rsidRPr="009D674A" w:rsidRDefault="009D674A" w:rsidP="000F2099">
      <w:pPr>
        <w:spacing w:line="360" w:lineRule="auto"/>
        <w:ind w:firstLine="720"/>
        <w:jc w:val="both"/>
        <w:rPr>
          <w:rFonts w:ascii="Arial" w:hAnsi="Arial" w:cs="Arial"/>
          <w:sz w:val="24"/>
          <w:szCs w:val="24"/>
        </w:rPr>
      </w:pPr>
      <w:r w:rsidRPr="009D674A">
        <w:rPr>
          <w:rFonts w:ascii="Arial" w:hAnsi="Arial" w:cs="Arial"/>
          <w:sz w:val="24"/>
          <w:szCs w:val="24"/>
        </w:rPr>
        <w:t xml:space="preserve">Uma vez compreendidos os padrões persistentes encontrados no diagnóstico de TDAH, além de parte de sua estrutura neurobiológica, se torna possível analisar a interação com o indivíduo em meio as possíveis intervenções, tal qual Brandão (2019) junto de Braga et al (2022) suscitam. Considera-se as características dessa relação, principalmente na fase do desenvolvimento infantil, como passíveis de intervenções terapêuticas </w:t>
      </w:r>
      <w:r w:rsidRPr="0069496A">
        <w:rPr>
          <w:rFonts w:ascii="Arial" w:hAnsi="Arial" w:cs="Arial"/>
          <w:sz w:val="24"/>
          <w:szCs w:val="24"/>
        </w:rPr>
        <w:t>inter</w:t>
      </w:r>
      <w:r w:rsidR="000B6EA1" w:rsidRPr="0069496A">
        <w:rPr>
          <w:rFonts w:ascii="Arial" w:hAnsi="Arial" w:cs="Arial"/>
          <w:sz w:val="24"/>
          <w:szCs w:val="24"/>
        </w:rPr>
        <w:t>-r</w:t>
      </w:r>
      <w:r w:rsidRPr="0069496A">
        <w:rPr>
          <w:rFonts w:ascii="Arial" w:hAnsi="Arial" w:cs="Arial"/>
          <w:sz w:val="24"/>
          <w:szCs w:val="24"/>
        </w:rPr>
        <w:t>elacio</w:t>
      </w:r>
      <w:r w:rsidR="0069496A" w:rsidRPr="0069496A">
        <w:rPr>
          <w:rFonts w:ascii="Arial" w:hAnsi="Arial" w:cs="Arial"/>
          <w:sz w:val="24"/>
          <w:szCs w:val="24"/>
        </w:rPr>
        <w:t>n</w:t>
      </w:r>
      <w:r w:rsidRPr="0069496A">
        <w:rPr>
          <w:rFonts w:ascii="Arial" w:hAnsi="Arial" w:cs="Arial"/>
          <w:sz w:val="24"/>
          <w:szCs w:val="24"/>
        </w:rPr>
        <w:t>adas</w:t>
      </w:r>
      <w:r w:rsidRPr="009D674A">
        <w:rPr>
          <w:rFonts w:ascii="Arial" w:hAnsi="Arial" w:cs="Arial"/>
          <w:sz w:val="24"/>
          <w:szCs w:val="24"/>
        </w:rPr>
        <w:t xml:space="preserve"> em uma metodologia sólida (SOUZA; SILVA, 2021). Aqui não apenas consideraremos os sintomas residuais, mas também sobre disfunções sociais futuras ou imediatas (SOUZA; SILVA, 2021).</w:t>
      </w:r>
    </w:p>
    <w:p w14:paraId="6B72CFAD" w14:textId="504B5134" w:rsidR="00CE0F2F" w:rsidRPr="009D674A" w:rsidRDefault="00CE0F2F" w:rsidP="000F2099">
      <w:pPr>
        <w:spacing w:line="360" w:lineRule="auto"/>
        <w:ind w:firstLine="720"/>
        <w:jc w:val="both"/>
        <w:rPr>
          <w:rFonts w:ascii="Arial" w:hAnsi="Arial" w:cs="Arial"/>
          <w:sz w:val="24"/>
          <w:szCs w:val="24"/>
        </w:rPr>
      </w:pPr>
      <w:r w:rsidRPr="009D674A">
        <w:rPr>
          <w:rFonts w:ascii="Arial" w:hAnsi="Arial" w:cs="Arial"/>
          <w:sz w:val="24"/>
          <w:szCs w:val="24"/>
        </w:rPr>
        <w:t xml:space="preserve">Esse transtorno do neurodesenvolvimento tem capacidade de abrir espaço para diversas demandas subjetivas e, como revisado por </w:t>
      </w:r>
      <w:proofErr w:type="spellStart"/>
      <w:r w:rsidRPr="001F65D1">
        <w:rPr>
          <w:rFonts w:ascii="Arial" w:hAnsi="Arial" w:cs="Arial"/>
          <w:sz w:val="24"/>
          <w:szCs w:val="24"/>
        </w:rPr>
        <w:t>Szymanski</w:t>
      </w:r>
      <w:proofErr w:type="spellEnd"/>
      <w:r w:rsidRPr="001F65D1">
        <w:rPr>
          <w:rFonts w:ascii="Arial" w:hAnsi="Arial" w:cs="Arial"/>
          <w:sz w:val="24"/>
          <w:szCs w:val="24"/>
        </w:rPr>
        <w:t xml:space="preserve"> e Teixeira (2022), sua relação com a aprendizagem não </w:t>
      </w:r>
      <w:r w:rsidR="00A8742F" w:rsidRPr="001F65D1">
        <w:rPr>
          <w:rFonts w:ascii="Arial" w:hAnsi="Arial" w:cs="Arial"/>
          <w:sz w:val="24"/>
          <w:szCs w:val="24"/>
        </w:rPr>
        <w:t>se mostra</w:t>
      </w:r>
      <w:r w:rsidRPr="001F65D1">
        <w:rPr>
          <w:rFonts w:ascii="Arial" w:hAnsi="Arial" w:cs="Arial"/>
          <w:sz w:val="24"/>
          <w:szCs w:val="24"/>
        </w:rPr>
        <w:t xml:space="preserve"> diferente. Exemplifica-se também pela perspectiva</w:t>
      </w:r>
      <w:r w:rsidR="00020E66" w:rsidRPr="001F65D1">
        <w:rPr>
          <w:rFonts w:ascii="Arial" w:hAnsi="Arial" w:cs="Arial"/>
          <w:sz w:val="24"/>
          <w:szCs w:val="24"/>
        </w:rPr>
        <w:t xml:space="preserve"> </w:t>
      </w:r>
      <w:r w:rsidRPr="001F65D1">
        <w:rPr>
          <w:rFonts w:ascii="Arial" w:hAnsi="Arial" w:cs="Arial"/>
          <w:sz w:val="24"/>
          <w:szCs w:val="24"/>
        </w:rPr>
        <w:t>de</w:t>
      </w:r>
      <w:r w:rsidR="00020E66" w:rsidRPr="001F65D1">
        <w:rPr>
          <w:rFonts w:ascii="Arial" w:hAnsi="Arial" w:cs="Arial"/>
          <w:sz w:val="24"/>
          <w:szCs w:val="24"/>
        </w:rPr>
        <w:t xml:space="preserve"> Carvalho, Faria e Oliveira (2020) entorno da</w:t>
      </w:r>
      <w:r w:rsidRPr="001F65D1">
        <w:rPr>
          <w:rFonts w:ascii="Arial" w:hAnsi="Arial" w:cs="Arial"/>
          <w:sz w:val="24"/>
          <w:szCs w:val="24"/>
        </w:rPr>
        <w:t xml:space="preserve"> </w:t>
      </w:r>
      <w:r w:rsidR="006301C8" w:rsidRPr="001F65D1">
        <w:rPr>
          <w:rFonts w:ascii="Arial" w:hAnsi="Arial" w:cs="Arial"/>
          <w:sz w:val="24"/>
          <w:szCs w:val="24"/>
        </w:rPr>
        <w:t>abordagem intersetorial</w:t>
      </w:r>
      <w:r w:rsidR="008114B8" w:rsidRPr="001F65D1">
        <w:rPr>
          <w:rFonts w:ascii="Arial" w:hAnsi="Arial" w:cs="Arial"/>
          <w:sz w:val="24"/>
          <w:szCs w:val="24"/>
        </w:rPr>
        <w:t xml:space="preserve"> </w:t>
      </w:r>
      <w:r w:rsidRPr="001F65D1">
        <w:rPr>
          <w:rFonts w:ascii="Arial" w:hAnsi="Arial" w:cs="Arial"/>
          <w:sz w:val="24"/>
          <w:szCs w:val="24"/>
        </w:rPr>
        <w:t>e</w:t>
      </w:r>
      <w:r w:rsidR="007370FC" w:rsidRPr="001F65D1">
        <w:rPr>
          <w:rFonts w:ascii="Arial" w:hAnsi="Arial" w:cs="Arial"/>
          <w:sz w:val="24"/>
          <w:szCs w:val="24"/>
        </w:rPr>
        <w:t xml:space="preserve">m consonância </w:t>
      </w:r>
      <w:r w:rsidR="00B132DA" w:rsidRPr="001F65D1">
        <w:rPr>
          <w:rFonts w:ascii="Arial" w:hAnsi="Arial" w:cs="Arial"/>
          <w:sz w:val="24"/>
          <w:szCs w:val="24"/>
        </w:rPr>
        <w:t>à</w:t>
      </w:r>
      <w:r w:rsidRPr="001F65D1">
        <w:rPr>
          <w:rFonts w:ascii="Arial" w:hAnsi="Arial" w:cs="Arial"/>
          <w:sz w:val="24"/>
          <w:szCs w:val="24"/>
        </w:rPr>
        <w:t xml:space="preserve"> perspectiva histórico-cultural de </w:t>
      </w:r>
      <w:proofErr w:type="spellStart"/>
      <w:r w:rsidRPr="001F65D1">
        <w:rPr>
          <w:rFonts w:ascii="Arial" w:hAnsi="Arial" w:cs="Arial"/>
          <w:sz w:val="24"/>
          <w:szCs w:val="24"/>
        </w:rPr>
        <w:t>Szymanski</w:t>
      </w:r>
      <w:proofErr w:type="spellEnd"/>
      <w:r w:rsidRPr="001F65D1">
        <w:rPr>
          <w:rFonts w:ascii="Arial" w:hAnsi="Arial" w:cs="Arial"/>
          <w:sz w:val="24"/>
          <w:szCs w:val="24"/>
        </w:rPr>
        <w:t xml:space="preserve"> e Teixeira (2022) um contraponto às fundamentações consideradas </w:t>
      </w:r>
      <w:r w:rsidR="00BE4A7A" w:rsidRPr="001F65D1">
        <w:rPr>
          <w:rFonts w:ascii="Arial" w:hAnsi="Arial" w:cs="Arial"/>
          <w:sz w:val="24"/>
          <w:szCs w:val="24"/>
        </w:rPr>
        <w:t>impreci</w:t>
      </w:r>
      <w:r w:rsidR="00B132DA" w:rsidRPr="001F65D1">
        <w:rPr>
          <w:rFonts w:ascii="Arial" w:hAnsi="Arial" w:cs="Arial"/>
          <w:sz w:val="24"/>
          <w:szCs w:val="24"/>
        </w:rPr>
        <w:t>s</w:t>
      </w:r>
      <w:r w:rsidR="00BE4A7A" w:rsidRPr="001F65D1">
        <w:rPr>
          <w:rFonts w:ascii="Arial" w:hAnsi="Arial" w:cs="Arial"/>
          <w:sz w:val="24"/>
          <w:szCs w:val="24"/>
        </w:rPr>
        <w:t>amente</w:t>
      </w:r>
      <w:r w:rsidRPr="001F65D1">
        <w:rPr>
          <w:rFonts w:ascii="Arial" w:hAnsi="Arial" w:cs="Arial"/>
          <w:sz w:val="24"/>
          <w:szCs w:val="24"/>
        </w:rPr>
        <w:t xml:space="preserve"> biologizantes, </w:t>
      </w:r>
      <w:proofErr w:type="spellStart"/>
      <w:r w:rsidRPr="001F65D1">
        <w:rPr>
          <w:rFonts w:ascii="Arial" w:hAnsi="Arial" w:cs="Arial"/>
          <w:sz w:val="24"/>
          <w:szCs w:val="24"/>
        </w:rPr>
        <w:t>patologizantes</w:t>
      </w:r>
      <w:proofErr w:type="spellEnd"/>
      <w:r w:rsidRPr="001F65D1">
        <w:rPr>
          <w:rFonts w:ascii="Arial" w:hAnsi="Arial" w:cs="Arial"/>
          <w:sz w:val="24"/>
          <w:szCs w:val="24"/>
        </w:rPr>
        <w:t xml:space="preserve"> e </w:t>
      </w:r>
      <w:proofErr w:type="spellStart"/>
      <w:r w:rsidRPr="001F65D1">
        <w:rPr>
          <w:rFonts w:ascii="Arial" w:hAnsi="Arial" w:cs="Arial"/>
          <w:sz w:val="24"/>
          <w:szCs w:val="24"/>
        </w:rPr>
        <w:t>medicalizantes</w:t>
      </w:r>
      <w:proofErr w:type="spellEnd"/>
      <w:r w:rsidRPr="001F65D1">
        <w:rPr>
          <w:rFonts w:ascii="Arial" w:hAnsi="Arial" w:cs="Arial"/>
          <w:sz w:val="24"/>
          <w:szCs w:val="24"/>
        </w:rPr>
        <w:t xml:space="preserve"> que estruturam, por sua vez, uma solução medicamentosa prepotente e até mesmo danosa ao corpo social (SZYMANSKI; TEIXEIRA, 2022).</w:t>
      </w:r>
    </w:p>
    <w:p w14:paraId="075F19B7" w14:textId="7D1DC9C6" w:rsidR="009D674A" w:rsidRDefault="009D674A" w:rsidP="000F2099">
      <w:pPr>
        <w:spacing w:line="360" w:lineRule="auto"/>
        <w:ind w:firstLine="720"/>
        <w:jc w:val="both"/>
        <w:rPr>
          <w:rFonts w:ascii="Arial" w:hAnsi="Arial" w:cs="Arial"/>
          <w:sz w:val="24"/>
          <w:szCs w:val="24"/>
        </w:rPr>
      </w:pPr>
      <w:r w:rsidRPr="009D674A">
        <w:rPr>
          <w:rFonts w:ascii="Arial" w:hAnsi="Arial" w:cs="Arial"/>
          <w:sz w:val="24"/>
          <w:szCs w:val="24"/>
        </w:rPr>
        <w:t xml:space="preserve">Entende-se o desenvolvimento infantil como um processo multifatorial complexo onde o TDAH não é apenas um problema a ser tratado, mas é considerado como uma outra característica manifestada </w:t>
      </w:r>
      <w:r w:rsidR="00FA046E" w:rsidRPr="00FA046E">
        <w:rPr>
          <w:rFonts w:ascii="Arial" w:hAnsi="Arial" w:cs="Arial"/>
          <w:sz w:val="24"/>
          <w:szCs w:val="24"/>
        </w:rPr>
        <w:t>(CARVALHO; FARIA; OLIVEIRA, 2020).</w:t>
      </w:r>
      <w:r w:rsidRPr="009D674A">
        <w:rPr>
          <w:rFonts w:ascii="Arial" w:hAnsi="Arial" w:cs="Arial"/>
          <w:sz w:val="24"/>
          <w:szCs w:val="24"/>
        </w:rPr>
        <w:t xml:space="preserve"> Para as autoras, o TDAH se fundamentou na compreensão e interação de indivíduos diante das leis sócio-históricas e na incapacidade de atribuir ferramentas essenciais para que o desenvolvimento humano ocorresse de forma plena </w:t>
      </w:r>
      <w:r w:rsidRPr="00C86731">
        <w:rPr>
          <w:rFonts w:ascii="Arial" w:hAnsi="Arial" w:cs="Arial"/>
          <w:sz w:val="24"/>
          <w:szCs w:val="24"/>
        </w:rPr>
        <w:t xml:space="preserve">(SZYMANSKI; TEIXEIRA, </w:t>
      </w:r>
      <w:r w:rsidRPr="00E413B2">
        <w:rPr>
          <w:rFonts w:ascii="Arial" w:hAnsi="Arial" w:cs="Arial"/>
          <w:sz w:val="24"/>
          <w:szCs w:val="24"/>
        </w:rPr>
        <w:t xml:space="preserve">2022). </w:t>
      </w:r>
      <w:r w:rsidR="003C0763">
        <w:rPr>
          <w:rFonts w:ascii="Arial" w:hAnsi="Arial" w:cs="Arial"/>
          <w:sz w:val="24"/>
          <w:szCs w:val="24"/>
        </w:rPr>
        <w:t>Portanto</w:t>
      </w:r>
      <w:r w:rsidR="001B6396">
        <w:rPr>
          <w:rFonts w:ascii="Arial" w:hAnsi="Arial" w:cs="Arial"/>
          <w:sz w:val="24"/>
          <w:szCs w:val="24"/>
        </w:rPr>
        <w:t xml:space="preserve">, como </w:t>
      </w:r>
      <w:r w:rsidR="001B6396" w:rsidRPr="009D674A">
        <w:rPr>
          <w:rFonts w:ascii="Arial" w:hAnsi="Arial" w:cs="Arial"/>
          <w:sz w:val="24"/>
          <w:szCs w:val="24"/>
        </w:rPr>
        <w:t>Carvalho, Faria e Oliveira (2020)</w:t>
      </w:r>
      <w:r w:rsidR="00FA2A5D">
        <w:rPr>
          <w:rFonts w:ascii="Arial" w:hAnsi="Arial" w:cs="Arial"/>
          <w:sz w:val="24"/>
          <w:szCs w:val="24"/>
        </w:rPr>
        <w:t xml:space="preserve"> disserta sobre,</w:t>
      </w:r>
      <w:r w:rsidR="003C0763">
        <w:rPr>
          <w:rFonts w:ascii="Arial" w:hAnsi="Arial" w:cs="Arial"/>
          <w:sz w:val="24"/>
          <w:szCs w:val="24"/>
        </w:rPr>
        <w:t xml:space="preserve"> não há </w:t>
      </w:r>
      <w:r w:rsidRPr="00E413B2">
        <w:rPr>
          <w:rFonts w:ascii="Arial" w:hAnsi="Arial" w:cs="Arial"/>
          <w:sz w:val="24"/>
          <w:szCs w:val="24"/>
        </w:rPr>
        <w:t xml:space="preserve">espaço para um </w:t>
      </w:r>
      <w:r w:rsidR="003C0763">
        <w:rPr>
          <w:rFonts w:ascii="Arial" w:hAnsi="Arial" w:cs="Arial"/>
          <w:sz w:val="24"/>
          <w:szCs w:val="24"/>
        </w:rPr>
        <w:t xml:space="preserve">único modelo </w:t>
      </w:r>
      <w:r w:rsidRPr="00E413B2">
        <w:rPr>
          <w:rFonts w:ascii="Arial" w:hAnsi="Arial" w:cs="Arial"/>
          <w:sz w:val="24"/>
          <w:szCs w:val="24"/>
        </w:rPr>
        <w:t>ancora</w:t>
      </w:r>
      <w:r w:rsidR="003C0763">
        <w:rPr>
          <w:rFonts w:ascii="Arial" w:hAnsi="Arial" w:cs="Arial"/>
          <w:sz w:val="24"/>
          <w:szCs w:val="24"/>
        </w:rPr>
        <w:t>do</w:t>
      </w:r>
      <w:r w:rsidRPr="00E413B2">
        <w:rPr>
          <w:rFonts w:ascii="Arial" w:hAnsi="Arial" w:cs="Arial"/>
          <w:sz w:val="24"/>
          <w:szCs w:val="24"/>
        </w:rPr>
        <w:t xml:space="preserve"> às características biológicas</w:t>
      </w:r>
      <w:r w:rsidRPr="009D674A">
        <w:rPr>
          <w:rFonts w:ascii="Arial" w:hAnsi="Arial" w:cs="Arial"/>
          <w:sz w:val="24"/>
          <w:szCs w:val="24"/>
        </w:rPr>
        <w:t>, logo envolvendo necessariamente um processo de aprendizagem</w:t>
      </w:r>
      <w:r w:rsidR="009528D6">
        <w:rPr>
          <w:rFonts w:ascii="Arial" w:hAnsi="Arial" w:cs="Arial"/>
          <w:sz w:val="24"/>
          <w:szCs w:val="24"/>
        </w:rPr>
        <w:t xml:space="preserve"> complexo e abrangente</w:t>
      </w:r>
      <w:r w:rsidR="00FA2A5D">
        <w:rPr>
          <w:rFonts w:ascii="Arial" w:hAnsi="Arial" w:cs="Arial"/>
          <w:sz w:val="24"/>
          <w:szCs w:val="24"/>
        </w:rPr>
        <w:t>.</w:t>
      </w:r>
    </w:p>
    <w:p w14:paraId="666A3A33" w14:textId="7AEA297F" w:rsidR="009D674A" w:rsidRPr="0092347C" w:rsidRDefault="009D674A" w:rsidP="000F2099">
      <w:pPr>
        <w:spacing w:line="360" w:lineRule="auto"/>
        <w:ind w:firstLine="720"/>
        <w:jc w:val="both"/>
        <w:rPr>
          <w:rFonts w:ascii="Arial" w:hAnsi="Arial" w:cs="Arial"/>
          <w:sz w:val="24"/>
          <w:szCs w:val="24"/>
          <w:highlight w:val="yellow"/>
        </w:rPr>
      </w:pPr>
      <w:r w:rsidRPr="009D674A">
        <w:rPr>
          <w:rFonts w:ascii="Arial" w:hAnsi="Arial" w:cs="Arial"/>
          <w:sz w:val="24"/>
          <w:szCs w:val="24"/>
        </w:rPr>
        <w:t xml:space="preserve">Esse pensamento acaba sendo diretamente associado ao conceito de </w:t>
      </w:r>
      <w:proofErr w:type="spellStart"/>
      <w:r w:rsidRPr="009D674A">
        <w:rPr>
          <w:rFonts w:ascii="Arial" w:hAnsi="Arial" w:cs="Arial"/>
          <w:sz w:val="24"/>
          <w:szCs w:val="24"/>
        </w:rPr>
        <w:t>psicoeducação</w:t>
      </w:r>
      <w:proofErr w:type="spellEnd"/>
      <w:r w:rsidRPr="009D674A">
        <w:rPr>
          <w:rFonts w:ascii="Arial" w:hAnsi="Arial" w:cs="Arial"/>
          <w:sz w:val="24"/>
          <w:szCs w:val="24"/>
        </w:rPr>
        <w:t>, no qual Oliveira e Dias (2018) aborda em sua pesquisa com mais de 500 trabalhos</w:t>
      </w:r>
      <w:r w:rsidR="006A529E">
        <w:rPr>
          <w:rFonts w:ascii="Arial" w:hAnsi="Arial" w:cs="Arial"/>
          <w:sz w:val="24"/>
          <w:szCs w:val="24"/>
        </w:rPr>
        <w:t>, o</w:t>
      </w:r>
      <w:r w:rsidR="00E42D70">
        <w:rPr>
          <w:rFonts w:ascii="Arial" w:hAnsi="Arial" w:cs="Arial"/>
          <w:sz w:val="24"/>
          <w:szCs w:val="24"/>
        </w:rPr>
        <w:t xml:space="preserve">s quais </w:t>
      </w:r>
      <w:r w:rsidRPr="009D674A">
        <w:rPr>
          <w:rFonts w:ascii="Arial" w:hAnsi="Arial" w:cs="Arial"/>
          <w:sz w:val="24"/>
          <w:szCs w:val="24"/>
        </w:rPr>
        <w:t>traz</w:t>
      </w:r>
      <w:r w:rsidR="00E42D70">
        <w:rPr>
          <w:rFonts w:ascii="Arial" w:hAnsi="Arial" w:cs="Arial"/>
          <w:sz w:val="24"/>
          <w:szCs w:val="24"/>
        </w:rPr>
        <w:t>em</w:t>
      </w:r>
      <w:r w:rsidRPr="009D674A">
        <w:rPr>
          <w:rFonts w:ascii="Arial" w:hAnsi="Arial" w:cs="Arial"/>
          <w:sz w:val="24"/>
          <w:szCs w:val="24"/>
        </w:rPr>
        <w:t xml:space="preserve"> à tona</w:t>
      </w:r>
      <w:r w:rsidR="00E42D70">
        <w:rPr>
          <w:rFonts w:ascii="Arial" w:hAnsi="Arial" w:cs="Arial"/>
          <w:sz w:val="24"/>
          <w:szCs w:val="24"/>
        </w:rPr>
        <w:t xml:space="preserve"> o</w:t>
      </w:r>
      <w:r w:rsidRPr="009D674A">
        <w:rPr>
          <w:rFonts w:ascii="Arial" w:hAnsi="Arial" w:cs="Arial"/>
          <w:sz w:val="24"/>
          <w:szCs w:val="24"/>
        </w:rPr>
        <w:t xml:space="preserve"> v</w:t>
      </w:r>
      <w:r w:rsidR="00E42D70">
        <w:rPr>
          <w:rFonts w:ascii="Arial" w:hAnsi="Arial" w:cs="Arial"/>
          <w:sz w:val="24"/>
          <w:szCs w:val="24"/>
        </w:rPr>
        <w:t>í</w:t>
      </w:r>
      <w:r w:rsidRPr="009D674A">
        <w:rPr>
          <w:rFonts w:ascii="Arial" w:hAnsi="Arial" w:cs="Arial"/>
          <w:sz w:val="24"/>
          <w:szCs w:val="24"/>
        </w:rPr>
        <w:t>ncul</w:t>
      </w:r>
      <w:r w:rsidR="00E42D70">
        <w:rPr>
          <w:rFonts w:ascii="Arial" w:hAnsi="Arial" w:cs="Arial"/>
          <w:sz w:val="24"/>
          <w:szCs w:val="24"/>
        </w:rPr>
        <w:t>o de</w:t>
      </w:r>
      <w:r w:rsidRPr="009D674A">
        <w:rPr>
          <w:rFonts w:ascii="Arial" w:hAnsi="Arial" w:cs="Arial"/>
          <w:sz w:val="24"/>
          <w:szCs w:val="24"/>
        </w:rPr>
        <w:t xml:space="preserve"> diversas visões sobre um mesmo </w:t>
      </w:r>
      <w:r w:rsidRPr="009D674A">
        <w:rPr>
          <w:rFonts w:ascii="Arial" w:hAnsi="Arial" w:cs="Arial"/>
          <w:sz w:val="24"/>
          <w:szCs w:val="24"/>
        </w:rPr>
        <w:lastRenderedPageBreak/>
        <w:t>transtorno</w:t>
      </w:r>
      <w:r w:rsidR="004D2C2D">
        <w:rPr>
          <w:rFonts w:ascii="Arial" w:hAnsi="Arial" w:cs="Arial"/>
          <w:sz w:val="24"/>
          <w:szCs w:val="24"/>
        </w:rPr>
        <w:t xml:space="preserve"> questionando </w:t>
      </w:r>
      <w:r w:rsidRPr="009D674A">
        <w:rPr>
          <w:rFonts w:ascii="Arial" w:hAnsi="Arial" w:cs="Arial"/>
          <w:sz w:val="24"/>
          <w:szCs w:val="24"/>
        </w:rPr>
        <w:t>seu significado, suas consequências</w:t>
      </w:r>
      <w:r w:rsidR="004D2C2D">
        <w:rPr>
          <w:rFonts w:ascii="Arial" w:hAnsi="Arial" w:cs="Arial"/>
          <w:sz w:val="24"/>
          <w:szCs w:val="24"/>
        </w:rPr>
        <w:t>, e</w:t>
      </w:r>
      <w:r w:rsidR="00100D16">
        <w:rPr>
          <w:rFonts w:ascii="Arial" w:hAnsi="Arial" w:cs="Arial"/>
          <w:sz w:val="24"/>
          <w:szCs w:val="24"/>
        </w:rPr>
        <w:t xml:space="preserve"> as</w:t>
      </w:r>
      <w:r w:rsidRPr="009D674A">
        <w:rPr>
          <w:rFonts w:ascii="Arial" w:hAnsi="Arial" w:cs="Arial"/>
          <w:sz w:val="24"/>
          <w:szCs w:val="24"/>
        </w:rPr>
        <w:t xml:space="preserve"> necessidades </w:t>
      </w:r>
      <w:r w:rsidR="00100D16">
        <w:rPr>
          <w:rFonts w:ascii="Arial" w:hAnsi="Arial" w:cs="Arial"/>
          <w:sz w:val="24"/>
          <w:szCs w:val="24"/>
        </w:rPr>
        <w:t>de seus portadores</w:t>
      </w:r>
      <w:r w:rsidRPr="009D674A">
        <w:rPr>
          <w:rFonts w:ascii="Arial" w:hAnsi="Arial" w:cs="Arial"/>
          <w:sz w:val="24"/>
          <w:szCs w:val="24"/>
        </w:rPr>
        <w:t xml:space="preserve">. A </w:t>
      </w:r>
      <w:proofErr w:type="spellStart"/>
      <w:r w:rsidRPr="009D674A">
        <w:rPr>
          <w:rFonts w:ascii="Arial" w:hAnsi="Arial" w:cs="Arial"/>
          <w:sz w:val="24"/>
          <w:szCs w:val="24"/>
        </w:rPr>
        <w:t>psicoeducação</w:t>
      </w:r>
      <w:proofErr w:type="spellEnd"/>
      <w:r w:rsidRPr="009D674A">
        <w:rPr>
          <w:rFonts w:ascii="Arial" w:hAnsi="Arial" w:cs="Arial"/>
          <w:sz w:val="24"/>
          <w:szCs w:val="24"/>
        </w:rPr>
        <w:t xml:space="preserve">, como mais um foco de pensamento e esforço para o profissional </w:t>
      </w:r>
      <w:r w:rsidR="0099620E">
        <w:rPr>
          <w:rFonts w:ascii="Arial" w:hAnsi="Arial" w:cs="Arial"/>
          <w:sz w:val="24"/>
          <w:szCs w:val="24"/>
        </w:rPr>
        <w:t>p</w:t>
      </w:r>
      <w:r w:rsidRPr="009D674A">
        <w:rPr>
          <w:rFonts w:ascii="Arial" w:hAnsi="Arial" w:cs="Arial"/>
          <w:sz w:val="24"/>
          <w:szCs w:val="24"/>
        </w:rPr>
        <w:t xml:space="preserve">sicólogo em meio a sua intervenção, é uma das formas para se abordar o transtorno e entender como ele se manifesta em contextos estudantis </w:t>
      </w:r>
      <w:r w:rsidRPr="000E1F6B">
        <w:rPr>
          <w:rFonts w:ascii="Arial" w:hAnsi="Arial" w:cs="Arial"/>
          <w:sz w:val="24"/>
          <w:szCs w:val="24"/>
        </w:rPr>
        <w:t>(OLIVEIRA; DIAS, 2018).</w:t>
      </w:r>
    </w:p>
    <w:p w14:paraId="1447A3A0" w14:textId="7E77BD26" w:rsidR="009D674A" w:rsidRPr="009D674A" w:rsidRDefault="0099620E" w:rsidP="009D674A">
      <w:pPr>
        <w:spacing w:line="360" w:lineRule="auto"/>
        <w:ind w:firstLine="720"/>
        <w:jc w:val="both"/>
        <w:rPr>
          <w:rFonts w:ascii="Arial" w:hAnsi="Arial" w:cs="Arial"/>
          <w:sz w:val="24"/>
          <w:szCs w:val="24"/>
        </w:rPr>
      </w:pPr>
      <w:r>
        <w:rPr>
          <w:rFonts w:ascii="Arial" w:hAnsi="Arial" w:cs="Arial"/>
          <w:sz w:val="24"/>
          <w:szCs w:val="24"/>
        </w:rPr>
        <w:t xml:space="preserve">Assim como </w:t>
      </w:r>
      <w:r w:rsidR="00BE3C17" w:rsidRPr="001F6827">
        <w:rPr>
          <w:rFonts w:ascii="Arial" w:hAnsi="Arial" w:cs="Arial"/>
          <w:sz w:val="24"/>
          <w:szCs w:val="24"/>
        </w:rPr>
        <w:t>Fontoura et al (2017)</w:t>
      </w:r>
      <w:r w:rsidR="00041367" w:rsidRPr="001F6827">
        <w:rPr>
          <w:rFonts w:ascii="Arial" w:hAnsi="Arial" w:cs="Arial"/>
          <w:sz w:val="24"/>
          <w:szCs w:val="24"/>
        </w:rPr>
        <w:t xml:space="preserve"> </w:t>
      </w:r>
      <w:r>
        <w:rPr>
          <w:rFonts w:ascii="Arial" w:hAnsi="Arial" w:cs="Arial"/>
          <w:sz w:val="24"/>
          <w:szCs w:val="24"/>
        </w:rPr>
        <w:t>e</w:t>
      </w:r>
      <w:r w:rsidR="00041367" w:rsidRPr="001F6827">
        <w:rPr>
          <w:rFonts w:ascii="Arial" w:hAnsi="Arial" w:cs="Arial"/>
          <w:sz w:val="24"/>
          <w:szCs w:val="24"/>
        </w:rPr>
        <w:t xml:space="preserve"> </w:t>
      </w:r>
      <w:r w:rsidR="008E796D" w:rsidRPr="001F6827">
        <w:rPr>
          <w:rFonts w:ascii="Arial" w:hAnsi="Arial" w:cs="Arial"/>
          <w:sz w:val="24"/>
          <w:szCs w:val="24"/>
        </w:rPr>
        <w:t xml:space="preserve">Souza e Silva (2021) </w:t>
      </w:r>
      <w:r w:rsidR="007C3F50" w:rsidRPr="001F6827">
        <w:rPr>
          <w:rFonts w:ascii="Arial" w:hAnsi="Arial" w:cs="Arial"/>
          <w:sz w:val="24"/>
          <w:szCs w:val="24"/>
        </w:rPr>
        <w:t>dialogam sobre esta</w:t>
      </w:r>
      <w:r w:rsidR="009D674A" w:rsidRPr="001F6827">
        <w:rPr>
          <w:rFonts w:ascii="Arial" w:hAnsi="Arial" w:cs="Arial"/>
          <w:sz w:val="24"/>
          <w:szCs w:val="24"/>
        </w:rPr>
        <w:t xml:space="preserve"> perspectiva não focada </w:t>
      </w:r>
      <w:r w:rsidR="00A75F6E">
        <w:rPr>
          <w:rFonts w:ascii="Arial" w:hAnsi="Arial" w:cs="Arial"/>
          <w:sz w:val="24"/>
          <w:szCs w:val="24"/>
        </w:rPr>
        <w:t xml:space="preserve">apenas </w:t>
      </w:r>
      <w:r w:rsidR="009D674A" w:rsidRPr="001F6827">
        <w:rPr>
          <w:rFonts w:ascii="Arial" w:hAnsi="Arial" w:cs="Arial"/>
          <w:sz w:val="24"/>
          <w:szCs w:val="24"/>
        </w:rPr>
        <w:t xml:space="preserve">em uma intervenção clínica ou farmacológica, mas focada em falar sobre o tratamento, </w:t>
      </w:r>
      <w:r w:rsidRPr="001F6827">
        <w:rPr>
          <w:rFonts w:ascii="Arial" w:hAnsi="Arial" w:cs="Arial"/>
          <w:sz w:val="24"/>
          <w:szCs w:val="24"/>
        </w:rPr>
        <w:t>Oliveira e Dias (2018)</w:t>
      </w:r>
      <w:r>
        <w:rPr>
          <w:rFonts w:ascii="Arial" w:hAnsi="Arial" w:cs="Arial"/>
          <w:sz w:val="24"/>
          <w:szCs w:val="24"/>
        </w:rPr>
        <w:t xml:space="preserve"> também apontam</w:t>
      </w:r>
      <w:r w:rsidR="009D674A" w:rsidRPr="001F6827">
        <w:rPr>
          <w:rFonts w:ascii="Arial" w:hAnsi="Arial" w:cs="Arial"/>
          <w:sz w:val="24"/>
          <w:szCs w:val="24"/>
        </w:rPr>
        <w:t xml:space="preserve"> </w:t>
      </w:r>
      <w:r>
        <w:rPr>
          <w:rFonts w:ascii="Arial" w:hAnsi="Arial" w:cs="Arial"/>
          <w:sz w:val="24"/>
          <w:szCs w:val="24"/>
        </w:rPr>
        <w:t xml:space="preserve">para </w:t>
      </w:r>
      <w:r w:rsidR="009D674A" w:rsidRPr="001F6827">
        <w:rPr>
          <w:rFonts w:ascii="Arial" w:hAnsi="Arial" w:cs="Arial"/>
          <w:sz w:val="24"/>
          <w:szCs w:val="24"/>
        </w:rPr>
        <w:t xml:space="preserve">a interação e sobre como auxiliar aqueles que se encontram em sofrimento pela incompreensão ou pelo </w:t>
      </w:r>
      <w:r w:rsidR="00176C45" w:rsidRPr="001F6827">
        <w:rPr>
          <w:rFonts w:ascii="Arial" w:hAnsi="Arial" w:cs="Arial"/>
          <w:sz w:val="24"/>
          <w:szCs w:val="24"/>
        </w:rPr>
        <w:t xml:space="preserve">seu próprio </w:t>
      </w:r>
      <w:r w:rsidR="009D674A" w:rsidRPr="001F6827">
        <w:rPr>
          <w:rFonts w:ascii="Arial" w:hAnsi="Arial" w:cs="Arial"/>
          <w:sz w:val="24"/>
          <w:szCs w:val="24"/>
        </w:rPr>
        <w:t xml:space="preserve">comportamento. </w:t>
      </w:r>
      <w:r w:rsidR="005562A0" w:rsidRPr="001F6827">
        <w:rPr>
          <w:rFonts w:ascii="Arial" w:hAnsi="Arial" w:cs="Arial"/>
          <w:sz w:val="24"/>
          <w:szCs w:val="24"/>
        </w:rPr>
        <w:t>Fontoura et al (2017)</w:t>
      </w:r>
      <w:r>
        <w:rPr>
          <w:rFonts w:ascii="Arial" w:hAnsi="Arial" w:cs="Arial"/>
          <w:sz w:val="24"/>
          <w:szCs w:val="24"/>
        </w:rPr>
        <w:t xml:space="preserve"> </w:t>
      </w:r>
      <w:r w:rsidR="00146E81" w:rsidRPr="001F6827">
        <w:rPr>
          <w:rFonts w:ascii="Arial" w:hAnsi="Arial" w:cs="Arial"/>
          <w:sz w:val="24"/>
          <w:szCs w:val="24"/>
        </w:rPr>
        <w:t xml:space="preserve">busca </w:t>
      </w:r>
      <w:r>
        <w:rPr>
          <w:rFonts w:ascii="Arial" w:hAnsi="Arial" w:cs="Arial"/>
          <w:sz w:val="24"/>
          <w:szCs w:val="24"/>
        </w:rPr>
        <w:t xml:space="preserve">também </w:t>
      </w:r>
      <w:r w:rsidR="00146E81" w:rsidRPr="001F6827">
        <w:rPr>
          <w:rFonts w:ascii="Arial" w:hAnsi="Arial" w:cs="Arial"/>
          <w:sz w:val="24"/>
          <w:szCs w:val="24"/>
        </w:rPr>
        <w:t>conduzir formas eficientes</w:t>
      </w:r>
      <w:r w:rsidR="009D674A" w:rsidRPr="001F6827">
        <w:rPr>
          <w:rFonts w:ascii="Arial" w:hAnsi="Arial" w:cs="Arial"/>
          <w:sz w:val="24"/>
          <w:szCs w:val="24"/>
        </w:rPr>
        <w:t xml:space="preserve"> </w:t>
      </w:r>
      <w:r w:rsidR="007A27D1" w:rsidRPr="001F6827">
        <w:rPr>
          <w:rFonts w:ascii="Arial" w:hAnsi="Arial" w:cs="Arial"/>
          <w:sz w:val="24"/>
          <w:szCs w:val="24"/>
        </w:rPr>
        <w:t xml:space="preserve">de </w:t>
      </w:r>
      <w:r w:rsidR="009D674A" w:rsidRPr="001F6827">
        <w:rPr>
          <w:rFonts w:ascii="Arial" w:hAnsi="Arial" w:cs="Arial"/>
          <w:sz w:val="24"/>
          <w:szCs w:val="24"/>
        </w:rPr>
        <w:t>comunicação</w:t>
      </w:r>
      <w:r w:rsidR="00146E81" w:rsidRPr="001F6827">
        <w:rPr>
          <w:rFonts w:ascii="Arial" w:hAnsi="Arial" w:cs="Arial"/>
          <w:sz w:val="24"/>
          <w:szCs w:val="24"/>
        </w:rPr>
        <w:t>, não apenas</w:t>
      </w:r>
      <w:r w:rsidR="007A27D1" w:rsidRPr="001F6827">
        <w:rPr>
          <w:rFonts w:ascii="Arial" w:hAnsi="Arial" w:cs="Arial"/>
          <w:sz w:val="24"/>
          <w:szCs w:val="24"/>
        </w:rPr>
        <w:t xml:space="preserve"> para o contexto profissional de</w:t>
      </w:r>
      <w:r w:rsidR="009D674A" w:rsidRPr="001F6827">
        <w:rPr>
          <w:rFonts w:ascii="Arial" w:hAnsi="Arial" w:cs="Arial"/>
          <w:sz w:val="24"/>
          <w:szCs w:val="24"/>
        </w:rPr>
        <w:t xml:space="preserve"> aprendizagem</w:t>
      </w:r>
      <w:r w:rsidR="007A27D1" w:rsidRPr="001F6827">
        <w:rPr>
          <w:rFonts w:ascii="Arial" w:hAnsi="Arial" w:cs="Arial"/>
          <w:sz w:val="24"/>
          <w:szCs w:val="24"/>
        </w:rPr>
        <w:t xml:space="preserve"> e conscientização</w:t>
      </w:r>
      <w:r w:rsidR="00B225AD" w:rsidRPr="001F6827">
        <w:rPr>
          <w:rFonts w:ascii="Arial" w:hAnsi="Arial" w:cs="Arial"/>
          <w:sz w:val="24"/>
          <w:szCs w:val="24"/>
        </w:rPr>
        <w:t xml:space="preserve">, mas </w:t>
      </w:r>
      <w:r>
        <w:rPr>
          <w:rFonts w:ascii="Arial" w:hAnsi="Arial" w:cs="Arial"/>
          <w:sz w:val="24"/>
          <w:szCs w:val="24"/>
        </w:rPr>
        <w:t>para uma</w:t>
      </w:r>
      <w:r w:rsidR="00B225AD" w:rsidRPr="001F6827">
        <w:rPr>
          <w:rFonts w:ascii="Arial" w:hAnsi="Arial" w:cs="Arial"/>
          <w:sz w:val="24"/>
          <w:szCs w:val="24"/>
        </w:rPr>
        <w:t xml:space="preserve"> estrutura </w:t>
      </w:r>
      <w:r w:rsidR="009D674A" w:rsidRPr="001F6827">
        <w:rPr>
          <w:rFonts w:ascii="Arial" w:hAnsi="Arial" w:cs="Arial"/>
          <w:sz w:val="24"/>
          <w:szCs w:val="24"/>
        </w:rPr>
        <w:t>fundamenta</w:t>
      </w:r>
      <w:r>
        <w:rPr>
          <w:rFonts w:ascii="Arial" w:hAnsi="Arial" w:cs="Arial"/>
          <w:sz w:val="24"/>
          <w:szCs w:val="24"/>
        </w:rPr>
        <w:t>da</w:t>
      </w:r>
      <w:r w:rsidR="009D674A" w:rsidRPr="001F6827">
        <w:rPr>
          <w:rFonts w:ascii="Arial" w:hAnsi="Arial" w:cs="Arial"/>
          <w:sz w:val="24"/>
          <w:szCs w:val="24"/>
        </w:rPr>
        <w:t xml:space="preserve"> em técnicas psicopedagógicas</w:t>
      </w:r>
      <w:r w:rsidR="0073203D">
        <w:rPr>
          <w:rFonts w:ascii="Arial" w:hAnsi="Arial" w:cs="Arial"/>
          <w:sz w:val="24"/>
          <w:szCs w:val="24"/>
        </w:rPr>
        <w:t xml:space="preserve"> e clínicas</w:t>
      </w:r>
      <w:r w:rsidR="000B2403" w:rsidRPr="001F6827">
        <w:rPr>
          <w:rFonts w:ascii="Arial" w:hAnsi="Arial" w:cs="Arial"/>
          <w:sz w:val="24"/>
          <w:szCs w:val="24"/>
        </w:rPr>
        <w:t xml:space="preserve"> complementares ao tratamento.</w:t>
      </w:r>
      <w:r w:rsidR="009D674A" w:rsidRPr="001F6827">
        <w:rPr>
          <w:rFonts w:ascii="Arial" w:hAnsi="Arial" w:cs="Arial"/>
          <w:sz w:val="24"/>
          <w:szCs w:val="24"/>
        </w:rPr>
        <w:t xml:space="preserve"> </w:t>
      </w:r>
      <w:r>
        <w:rPr>
          <w:rFonts w:ascii="Arial" w:hAnsi="Arial" w:cs="Arial"/>
          <w:sz w:val="24"/>
          <w:szCs w:val="24"/>
        </w:rPr>
        <w:t xml:space="preserve">Para </w:t>
      </w:r>
      <w:r w:rsidRPr="001F6827">
        <w:rPr>
          <w:rFonts w:ascii="Arial" w:hAnsi="Arial" w:cs="Arial"/>
          <w:sz w:val="24"/>
          <w:szCs w:val="24"/>
        </w:rPr>
        <w:t>Oliveira e Dias (2018)</w:t>
      </w:r>
      <w:r>
        <w:rPr>
          <w:rFonts w:ascii="Arial" w:hAnsi="Arial" w:cs="Arial"/>
          <w:sz w:val="24"/>
          <w:szCs w:val="24"/>
        </w:rPr>
        <w:t xml:space="preserve"> o objetivo é compartilhar </w:t>
      </w:r>
      <w:r w:rsidR="00B237AF" w:rsidRPr="001F6827">
        <w:rPr>
          <w:rFonts w:ascii="Arial" w:hAnsi="Arial" w:cs="Arial"/>
          <w:sz w:val="24"/>
          <w:szCs w:val="24"/>
        </w:rPr>
        <w:t xml:space="preserve">conhecimento para </w:t>
      </w:r>
      <w:r>
        <w:rPr>
          <w:rFonts w:ascii="Arial" w:hAnsi="Arial" w:cs="Arial"/>
          <w:sz w:val="24"/>
          <w:szCs w:val="24"/>
        </w:rPr>
        <w:t>com indivíduos</w:t>
      </w:r>
      <w:r w:rsidR="00B237AF" w:rsidRPr="001F6827">
        <w:rPr>
          <w:rFonts w:ascii="Arial" w:hAnsi="Arial" w:cs="Arial"/>
          <w:sz w:val="24"/>
          <w:szCs w:val="24"/>
        </w:rPr>
        <w:t xml:space="preserve"> e instituições </w:t>
      </w:r>
      <w:r>
        <w:rPr>
          <w:rFonts w:ascii="Arial" w:hAnsi="Arial" w:cs="Arial"/>
          <w:sz w:val="24"/>
          <w:szCs w:val="24"/>
        </w:rPr>
        <w:t>para estabelecer a interface</w:t>
      </w:r>
      <w:r w:rsidR="009A69D9">
        <w:rPr>
          <w:rFonts w:ascii="Arial" w:hAnsi="Arial" w:cs="Arial"/>
          <w:sz w:val="24"/>
          <w:szCs w:val="24"/>
        </w:rPr>
        <w:t xml:space="preserve"> entre </w:t>
      </w:r>
      <w:r w:rsidR="009D674A" w:rsidRPr="001F6827">
        <w:rPr>
          <w:rFonts w:ascii="Arial" w:hAnsi="Arial" w:cs="Arial"/>
          <w:sz w:val="24"/>
          <w:szCs w:val="24"/>
        </w:rPr>
        <w:t>duas áreas</w:t>
      </w:r>
      <w:r w:rsidR="000250F6">
        <w:rPr>
          <w:rFonts w:ascii="Arial" w:hAnsi="Arial" w:cs="Arial"/>
          <w:sz w:val="24"/>
          <w:szCs w:val="24"/>
        </w:rPr>
        <w:t xml:space="preserve"> </w:t>
      </w:r>
      <w:r w:rsidR="006A3086">
        <w:rPr>
          <w:rFonts w:ascii="Arial" w:hAnsi="Arial" w:cs="Arial"/>
          <w:sz w:val="24"/>
          <w:szCs w:val="24"/>
        </w:rPr>
        <w:t>de grande importância</w:t>
      </w:r>
      <w:r w:rsidR="009D674A" w:rsidRPr="001F6827">
        <w:rPr>
          <w:rFonts w:ascii="Arial" w:hAnsi="Arial" w:cs="Arial"/>
          <w:sz w:val="24"/>
          <w:szCs w:val="24"/>
        </w:rPr>
        <w:t xml:space="preserve"> para uma intervenção</w:t>
      </w:r>
      <w:r w:rsidR="000250F6">
        <w:rPr>
          <w:rFonts w:ascii="Arial" w:hAnsi="Arial" w:cs="Arial"/>
          <w:sz w:val="24"/>
          <w:szCs w:val="24"/>
        </w:rPr>
        <w:t xml:space="preserve"> mais</w:t>
      </w:r>
      <w:r w:rsidR="009D674A" w:rsidRPr="001F6827">
        <w:rPr>
          <w:rFonts w:ascii="Arial" w:hAnsi="Arial" w:cs="Arial"/>
          <w:sz w:val="24"/>
          <w:szCs w:val="24"/>
        </w:rPr>
        <w:t xml:space="preserve"> completa</w:t>
      </w:r>
      <w:r w:rsidR="00CC0008">
        <w:rPr>
          <w:rFonts w:ascii="Arial" w:hAnsi="Arial" w:cs="Arial"/>
          <w:sz w:val="24"/>
          <w:szCs w:val="24"/>
        </w:rPr>
        <w:t xml:space="preserve">: </w:t>
      </w:r>
      <w:r w:rsidR="006A3086">
        <w:rPr>
          <w:rFonts w:ascii="Arial" w:hAnsi="Arial" w:cs="Arial"/>
          <w:sz w:val="24"/>
          <w:szCs w:val="24"/>
        </w:rPr>
        <w:t>a psicologia e a pedagogia.</w:t>
      </w:r>
    </w:p>
    <w:p w14:paraId="31A0EBAA" w14:textId="1D6755B6" w:rsidR="00CF74D4" w:rsidRDefault="00FD14F7" w:rsidP="009D674A">
      <w:pPr>
        <w:spacing w:line="360" w:lineRule="auto"/>
        <w:ind w:firstLine="720"/>
        <w:jc w:val="both"/>
        <w:rPr>
          <w:rFonts w:ascii="Arial" w:hAnsi="Arial" w:cs="Arial"/>
          <w:sz w:val="24"/>
          <w:szCs w:val="24"/>
        </w:rPr>
      </w:pPr>
      <w:r>
        <w:rPr>
          <w:rFonts w:ascii="Arial" w:hAnsi="Arial" w:cs="Arial"/>
          <w:sz w:val="24"/>
          <w:szCs w:val="24"/>
        </w:rPr>
        <w:t>É importante também a elaboração de</w:t>
      </w:r>
      <w:r w:rsidR="009D674A" w:rsidRPr="009D674A">
        <w:rPr>
          <w:rFonts w:ascii="Arial" w:hAnsi="Arial" w:cs="Arial"/>
          <w:sz w:val="24"/>
          <w:szCs w:val="24"/>
        </w:rPr>
        <w:t xml:space="preserve"> levantamento de funções sociais, abordagens escolares e outras relações multiprofissionais para auxiliar na compreensão e na aplicação de intervenções complementares </w:t>
      </w:r>
      <w:r w:rsidR="008A7769" w:rsidRPr="008A7769">
        <w:rPr>
          <w:rFonts w:ascii="Arial" w:hAnsi="Arial" w:cs="Arial"/>
          <w:sz w:val="24"/>
          <w:szCs w:val="24"/>
        </w:rPr>
        <w:t xml:space="preserve">(CARVALHO; FARIA; OLIVEIRA, 2020). </w:t>
      </w:r>
      <w:r w:rsidR="009D674A" w:rsidRPr="00407FA4">
        <w:rPr>
          <w:rFonts w:ascii="Arial" w:hAnsi="Arial" w:cs="Arial"/>
          <w:sz w:val="24"/>
          <w:szCs w:val="24"/>
        </w:rPr>
        <w:t>O TDAH</w:t>
      </w:r>
      <w:r w:rsidR="009D674A" w:rsidRPr="009D674A">
        <w:rPr>
          <w:rFonts w:ascii="Arial" w:hAnsi="Arial" w:cs="Arial"/>
          <w:sz w:val="24"/>
          <w:szCs w:val="24"/>
        </w:rPr>
        <w:t xml:space="preserve"> passa a ser </w:t>
      </w:r>
      <w:r w:rsidR="00407FA4">
        <w:rPr>
          <w:rFonts w:ascii="Arial" w:hAnsi="Arial" w:cs="Arial"/>
          <w:sz w:val="24"/>
          <w:szCs w:val="24"/>
        </w:rPr>
        <w:t xml:space="preserve">compreendido por </w:t>
      </w:r>
      <w:r w:rsidR="009D674A" w:rsidRPr="009D674A">
        <w:rPr>
          <w:rFonts w:ascii="Arial" w:hAnsi="Arial" w:cs="Arial"/>
          <w:sz w:val="24"/>
          <w:szCs w:val="24"/>
        </w:rPr>
        <w:t>perspectiva</w:t>
      </w:r>
      <w:r w:rsidR="00645DA0">
        <w:rPr>
          <w:rFonts w:ascii="Arial" w:hAnsi="Arial" w:cs="Arial"/>
          <w:sz w:val="24"/>
          <w:szCs w:val="24"/>
        </w:rPr>
        <w:t>s mais abrangentes,</w:t>
      </w:r>
      <w:r w:rsidR="009D674A" w:rsidRPr="009D674A">
        <w:rPr>
          <w:rFonts w:ascii="Arial" w:hAnsi="Arial" w:cs="Arial"/>
          <w:sz w:val="24"/>
          <w:szCs w:val="24"/>
        </w:rPr>
        <w:t xml:space="preserve"> </w:t>
      </w:r>
      <w:r w:rsidR="00645DA0">
        <w:rPr>
          <w:rFonts w:ascii="Arial" w:hAnsi="Arial" w:cs="Arial"/>
          <w:sz w:val="24"/>
          <w:szCs w:val="24"/>
        </w:rPr>
        <w:t>com subjetividades</w:t>
      </w:r>
      <w:r w:rsidR="00B4372B">
        <w:rPr>
          <w:rFonts w:ascii="Arial" w:hAnsi="Arial" w:cs="Arial"/>
          <w:sz w:val="24"/>
          <w:szCs w:val="24"/>
        </w:rPr>
        <w:t xml:space="preserve"> dispostas em</w:t>
      </w:r>
      <w:r w:rsidR="009D674A" w:rsidRPr="009D674A">
        <w:rPr>
          <w:rFonts w:ascii="Arial" w:hAnsi="Arial" w:cs="Arial"/>
          <w:sz w:val="24"/>
          <w:szCs w:val="24"/>
        </w:rPr>
        <w:t xml:space="preserve"> diversos ambientes que o indivíduo </w:t>
      </w:r>
      <w:r w:rsidR="00193C91">
        <w:rPr>
          <w:rFonts w:ascii="Arial" w:hAnsi="Arial" w:cs="Arial"/>
          <w:sz w:val="24"/>
          <w:szCs w:val="24"/>
        </w:rPr>
        <w:t xml:space="preserve">interage </w:t>
      </w:r>
      <w:r w:rsidR="001175D0">
        <w:rPr>
          <w:rFonts w:ascii="Arial" w:hAnsi="Arial" w:cs="Arial"/>
          <w:sz w:val="24"/>
          <w:szCs w:val="24"/>
        </w:rPr>
        <w:t>e</w:t>
      </w:r>
      <w:r w:rsidR="009D674A" w:rsidRPr="009D674A">
        <w:rPr>
          <w:rFonts w:ascii="Arial" w:hAnsi="Arial" w:cs="Arial"/>
          <w:sz w:val="24"/>
          <w:szCs w:val="24"/>
        </w:rPr>
        <w:t xml:space="preserve">, </w:t>
      </w:r>
      <w:r w:rsidR="001175D0">
        <w:rPr>
          <w:rFonts w:ascii="Arial" w:hAnsi="Arial" w:cs="Arial"/>
          <w:sz w:val="24"/>
          <w:szCs w:val="24"/>
        </w:rPr>
        <w:t>não obstante</w:t>
      </w:r>
      <w:r w:rsidR="009D674A" w:rsidRPr="009D674A">
        <w:rPr>
          <w:rFonts w:ascii="Arial" w:hAnsi="Arial" w:cs="Arial"/>
          <w:sz w:val="24"/>
          <w:szCs w:val="24"/>
        </w:rPr>
        <w:t xml:space="preserve">, </w:t>
      </w:r>
      <w:r w:rsidR="00193C91">
        <w:rPr>
          <w:rFonts w:ascii="Arial" w:hAnsi="Arial" w:cs="Arial"/>
          <w:sz w:val="24"/>
          <w:szCs w:val="24"/>
        </w:rPr>
        <w:t>busca</w:t>
      </w:r>
      <w:r w:rsidR="009D674A" w:rsidRPr="009D674A">
        <w:rPr>
          <w:rFonts w:ascii="Arial" w:hAnsi="Arial" w:cs="Arial"/>
          <w:sz w:val="24"/>
          <w:szCs w:val="24"/>
        </w:rPr>
        <w:t xml:space="preserve"> adapt</w:t>
      </w:r>
      <w:r w:rsidR="001175D0">
        <w:rPr>
          <w:rFonts w:ascii="Arial" w:hAnsi="Arial" w:cs="Arial"/>
          <w:sz w:val="24"/>
          <w:szCs w:val="24"/>
        </w:rPr>
        <w:t>ar-se e se inserir socialmente</w:t>
      </w:r>
      <w:r w:rsidR="00973547">
        <w:rPr>
          <w:rFonts w:ascii="Arial" w:hAnsi="Arial" w:cs="Arial"/>
          <w:sz w:val="24"/>
          <w:szCs w:val="24"/>
        </w:rPr>
        <w:t xml:space="preserve"> </w:t>
      </w:r>
      <w:r w:rsidR="009D674A" w:rsidRPr="001175D0">
        <w:rPr>
          <w:rFonts w:ascii="Arial" w:hAnsi="Arial" w:cs="Arial"/>
          <w:sz w:val="24"/>
          <w:szCs w:val="24"/>
        </w:rPr>
        <w:t>(SZYMANSKI;</w:t>
      </w:r>
      <w:r w:rsidR="009D674A" w:rsidRPr="009D674A">
        <w:rPr>
          <w:rFonts w:ascii="Arial" w:hAnsi="Arial" w:cs="Arial"/>
          <w:sz w:val="24"/>
          <w:szCs w:val="24"/>
        </w:rPr>
        <w:t xml:space="preserve"> TEIXEIRA, 2022). </w:t>
      </w:r>
    </w:p>
    <w:p w14:paraId="18CC9196" w14:textId="4B649EBA" w:rsidR="009D674A" w:rsidRPr="009D674A" w:rsidRDefault="009D674A" w:rsidP="00973547">
      <w:pPr>
        <w:spacing w:line="360" w:lineRule="auto"/>
        <w:ind w:firstLine="720"/>
        <w:jc w:val="both"/>
        <w:rPr>
          <w:rFonts w:ascii="Arial" w:hAnsi="Arial" w:cs="Arial"/>
          <w:sz w:val="24"/>
          <w:szCs w:val="24"/>
        </w:rPr>
      </w:pPr>
      <w:r w:rsidRPr="009D674A">
        <w:rPr>
          <w:rFonts w:ascii="Arial" w:hAnsi="Arial" w:cs="Arial"/>
          <w:sz w:val="24"/>
          <w:szCs w:val="24"/>
        </w:rPr>
        <w:t>Esses ambientes incluem os entes participantes como familiares e outros profissionais, portanto a metodologia basilar do aspecto interdisciplinar e multiprofissional não é evidenciada apenas como simples elemento, mas também como importante ferramenta (SZYMANSKI; TEIXEIRA, 2022).</w:t>
      </w:r>
      <w:r w:rsidR="00F4148A">
        <w:rPr>
          <w:rFonts w:ascii="Arial" w:hAnsi="Arial" w:cs="Arial"/>
          <w:sz w:val="24"/>
          <w:szCs w:val="24"/>
        </w:rPr>
        <w:t xml:space="preserve"> </w:t>
      </w:r>
      <w:r w:rsidR="00FF30AB">
        <w:rPr>
          <w:rFonts w:ascii="Arial" w:hAnsi="Arial" w:cs="Arial"/>
          <w:sz w:val="24"/>
          <w:szCs w:val="24"/>
        </w:rPr>
        <w:t>É e</w:t>
      </w:r>
      <w:r w:rsidR="000A19CA">
        <w:rPr>
          <w:rFonts w:ascii="Arial" w:hAnsi="Arial" w:cs="Arial"/>
          <w:sz w:val="24"/>
          <w:szCs w:val="24"/>
        </w:rPr>
        <w:t>ntão</w:t>
      </w:r>
      <w:r w:rsidR="00D14B86">
        <w:rPr>
          <w:rFonts w:ascii="Arial" w:hAnsi="Arial" w:cs="Arial"/>
          <w:sz w:val="24"/>
          <w:szCs w:val="24"/>
        </w:rPr>
        <w:t>,</w:t>
      </w:r>
      <w:r w:rsidR="000A19CA">
        <w:rPr>
          <w:rFonts w:ascii="Arial" w:hAnsi="Arial" w:cs="Arial"/>
          <w:sz w:val="24"/>
          <w:szCs w:val="24"/>
        </w:rPr>
        <w:t xml:space="preserve"> </w:t>
      </w:r>
      <w:r w:rsidR="00FF30AB">
        <w:rPr>
          <w:rFonts w:ascii="Arial" w:hAnsi="Arial" w:cs="Arial"/>
          <w:sz w:val="24"/>
          <w:szCs w:val="24"/>
        </w:rPr>
        <w:t>s</w:t>
      </w:r>
      <w:r w:rsidR="00F4148A">
        <w:rPr>
          <w:rFonts w:ascii="Arial" w:hAnsi="Arial" w:cs="Arial"/>
          <w:sz w:val="24"/>
          <w:szCs w:val="24"/>
        </w:rPr>
        <w:t xml:space="preserve">ob os olhos de </w:t>
      </w:r>
      <w:r w:rsidRPr="009D674A">
        <w:rPr>
          <w:rFonts w:ascii="Arial" w:hAnsi="Arial" w:cs="Arial"/>
          <w:sz w:val="24"/>
          <w:szCs w:val="24"/>
        </w:rPr>
        <w:t>Carvalho, Faria e Oliveira (2020)</w:t>
      </w:r>
      <w:r w:rsidR="00D14B86">
        <w:rPr>
          <w:rFonts w:ascii="Arial" w:hAnsi="Arial" w:cs="Arial"/>
          <w:sz w:val="24"/>
          <w:szCs w:val="24"/>
        </w:rPr>
        <w:t>,</w:t>
      </w:r>
      <w:r w:rsidR="00F4148A">
        <w:rPr>
          <w:rFonts w:ascii="Arial" w:hAnsi="Arial" w:cs="Arial"/>
          <w:sz w:val="24"/>
          <w:szCs w:val="24"/>
        </w:rPr>
        <w:t xml:space="preserve"> que se </w:t>
      </w:r>
      <w:r w:rsidRPr="009D674A">
        <w:rPr>
          <w:rFonts w:ascii="Arial" w:hAnsi="Arial" w:cs="Arial"/>
          <w:sz w:val="24"/>
          <w:szCs w:val="24"/>
        </w:rPr>
        <w:t xml:space="preserve">traz maior profundidade à importância dessa abordagem que busca trazer um envolvimento necessário de diversos setores da saúde e da educação. Devido à complexidade do transtorno, vê-se a necessidade de interações específicas de indivíduos que transcendam o corpo familiar nuclear, </w:t>
      </w:r>
      <w:r w:rsidRPr="009D674A">
        <w:rPr>
          <w:rFonts w:ascii="Arial" w:hAnsi="Arial" w:cs="Arial"/>
          <w:sz w:val="24"/>
          <w:szCs w:val="24"/>
        </w:rPr>
        <w:lastRenderedPageBreak/>
        <w:t xml:space="preserve">acabando por demandar a atenção e a intervenção de uma gama de profissionais </w:t>
      </w:r>
      <w:r w:rsidR="008C5C7C">
        <w:rPr>
          <w:rFonts w:ascii="Arial" w:hAnsi="Arial" w:cs="Arial"/>
          <w:sz w:val="24"/>
          <w:szCs w:val="24"/>
        </w:rPr>
        <w:t xml:space="preserve">(figura 8) </w:t>
      </w:r>
      <w:r w:rsidRPr="009D674A">
        <w:rPr>
          <w:rFonts w:ascii="Arial" w:hAnsi="Arial" w:cs="Arial"/>
          <w:sz w:val="24"/>
          <w:szCs w:val="24"/>
        </w:rPr>
        <w:t xml:space="preserve">individualmente e em harmonia considerando a </w:t>
      </w:r>
      <w:proofErr w:type="spellStart"/>
      <w:r w:rsidRPr="009D674A">
        <w:rPr>
          <w:rFonts w:ascii="Arial" w:hAnsi="Arial" w:cs="Arial"/>
          <w:sz w:val="24"/>
          <w:szCs w:val="24"/>
        </w:rPr>
        <w:t>multifatoriedade</w:t>
      </w:r>
      <w:proofErr w:type="spellEnd"/>
      <w:r w:rsidRPr="009D674A">
        <w:rPr>
          <w:rFonts w:ascii="Arial" w:hAnsi="Arial" w:cs="Arial"/>
          <w:sz w:val="24"/>
          <w:szCs w:val="24"/>
        </w:rPr>
        <w:t xml:space="preserve"> do ser</w:t>
      </w:r>
      <w:r w:rsidRPr="009D674A">
        <w:rPr>
          <w:rStyle w:val="Forte"/>
          <w:rFonts w:ascii="Arial" w:hAnsi="Arial" w:cs="Arial"/>
          <w:shd w:val="clear" w:color="auto" w:fill="FFFFFF"/>
        </w:rPr>
        <w:t> </w:t>
      </w:r>
      <w:bookmarkStart w:id="18" w:name="_Hlk151400138"/>
      <w:r w:rsidRPr="009D674A">
        <w:rPr>
          <w:rFonts w:ascii="Arial" w:hAnsi="Arial" w:cs="Arial"/>
          <w:sz w:val="24"/>
          <w:szCs w:val="24"/>
        </w:rPr>
        <w:t xml:space="preserve">(CARVALHO; FARIA; OLIVEIRA, 2020). </w:t>
      </w:r>
      <w:bookmarkStart w:id="19" w:name="_Hlk149344146"/>
      <w:bookmarkEnd w:id="18"/>
    </w:p>
    <w:p w14:paraId="7AF9E8C0" w14:textId="77777777"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Figura 8: Corpo de apoio multiprofissional </w:t>
      </w:r>
    </w:p>
    <w:bookmarkEnd w:id="19"/>
    <w:p w14:paraId="47FBD3FD" w14:textId="23006E59" w:rsidR="00C44501" w:rsidRDefault="009D674A" w:rsidP="00C44501">
      <w:pPr>
        <w:spacing w:line="360" w:lineRule="auto"/>
        <w:ind w:left="761"/>
        <w:rPr>
          <w:rFonts w:ascii="Arial" w:hAnsi="Arial" w:cs="Arial"/>
          <w:sz w:val="20"/>
          <w:szCs w:val="20"/>
        </w:rPr>
      </w:pPr>
      <w:r w:rsidRPr="009D674A">
        <w:rPr>
          <w:rFonts w:ascii="Arial" w:hAnsi="Arial" w:cs="Arial"/>
          <w:noProof/>
          <w:sz w:val="20"/>
          <w:szCs w:val="20"/>
        </w:rPr>
        <w:drawing>
          <wp:inline distT="0" distB="0" distL="0" distR="0" wp14:anchorId="75C06C50" wp14:editId="72082F4C">
            <wp:extent cx="4857451" cy="2770936"/>
            <wp:effectExtent l="0" t="0" r="0" b="0"/>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m 22"/>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857451" cy="2770936"/>
                    </a:xfrm>
                    <a:prstGeom prst="rect">
                      <a:avLst/>
                    </a:prstGeom>
                  </pic:spPr>
                </pic:pic>
              </a:graphicData>
            </a:graphic>
          </wp:inline>
        </w:drawing>
      </w:r>
    </w:p>
    <w:p w14:paraId="326BF860" w14:textId="54C71729" w:rsidR="00C44501" w:rsidRPr="00C44501" w:rsidRDefault="009D674A" w:rsidP="00C44501">
      <w:pPr>
        <w:spacing w:line="360" w:lineRule="auto"/>
        <w:ind w:left="761"/>
        <w:jc w:val="center"/>
        <w:rPr>
          <w:rFonts w:ascii="Arial" w:hAnsi="Arial" w:cs="Arial"/>
          <w:sz w:val="20"/>
          <w:szCs w:val="20"/>
        </w:rPr>
      </w:pPr>
      <w:r w:rsidRPr="009D674A">
        <w:rPr>
          <w:rFonts w:ascii="Arial" w:hAnsi="Arial" w:cs="Arial"/>
          <w:sz w:val="20"/>
          <w:szCs w:val="20"/>
        </w:rPr>
        <w:t>Fonte: Carvalho, Faria e Oliveira (2020)</w:t>
      </w:r>
      <w:r w:rsidR="00C44501">
        <w:rPr>
          <w:rFonts w:ascii="Arial" w:hAnsi="Arial" w:cs="Arial"/>
          <w:sz w:val="20"/>
          <w:szCs w:val="20"/>
        </w:rPr>
        <w:br/>
      </w:r>
    </w:p>
    <w:p w14:paraId="6967A77E" w14:textId="634B11DE" w:rsidR="009D674A" w:rsidRPr="009D674A" w:rsidRDefault="009D674A" w:rsidP="009D674A">
      <w:pPr>
        <w:spacing w:line="360" w:lineRule="auto"/>
        <w:ind w:firstLine="720"/>
        <w:jc w:val="both"/>
        <w:rPr>
          <w:rFonts w:ascii="Arial" w:hAnsi="Arial" w:cs="Arial"/>
          <w:sz w:val="24"/>
          <w:szCs w:val="24"/>
        </w:rPr>
      </w:pPr>
      <w:r w:rsidRPr="005B7E3D">
        <w:rPr>
          <w:rFonts w:ascii="Arial" w:hAnsi="Arial" w:cs="Arial"/>
          <w:sz w:val="24"/>
          <w:szCs w:val="24"/>
        </w:rPr>
        <w:t xml:space="preserve">Carvalho, Faria e Oliveira (2020), acaba se entrelaçando com concepções de </w:t>
      </w:r>
      <w:proofErr w:type="spellStart"/>
      <w:r w:rsidRPr="005B7E3D">
        <w:rPr>
          <w:rFonts w:ascii="Arial" w:hAnsi="Arial" w:cs="Arial"/>
          <w:sz w:val="24"/>
          <w:szCs w:val="24"/>
        </w:rPr>
        <w:t>Szymanski</w:t>
      </w:r>
      <w:proofErr w:type="spellEnd"/>
      <w:r w:rsidRPr="005B7E3D">
        <w:rPr>
          <w:rFonts w:ascii="Arial" w:hAnsi="Arial" w:cs="Arial"/>
          <w:sz w:val="24"/>
          <w:szCs w:val="24"/>
        </w:rPr>
        <w:t xml:space="preserve"> e Teixeira (2022) quando elaboram formas de utilizar desta intersetorialidade</w:t>
      </w:r>
      <w:r w:rsidR="006A3086">
        <w:rPr>
          <w:rFonts w:ascii="Arial" w:hAnsi="Arial" w:cs="Arial"/>
          <w:sz w:val="24"/>
          <w:szCs w:val="24"/>
        </w:rPr>
        <w:t xml:space="preserve"> com </w:t>
      </w:r>
      <w:r w:rsidR="006A3086" w:rsidRPr="005B7E3D">
        <w:rPr>
          <w:rFonts w:ascii="Arial" w:hAnsi="Arial" w:cs="Arial"/>
          <w:sz w:val="24"/>
          <w:szCs w:val="24"/>
        </w:rPr>
        <w:t>Oliveira, Cavalcante Neto e Palhares (2018)</w:t>
      </w:r>
      <w:r w:rsidRPr="005B7E3D">
        <w:rPr>
          <w:rFonts w:ascii="Arial" w:hAnsi="Arial" w:cs="Arial"/>
          <w:sz w:val="24"/>
          <w:szCs w:val="24"/>
        </w:rPr>
        <w:t xml:space="preserve">. Vê-se possibilidades de atribuição de ferramentas para o setor de educadores com o objetivo de fomentar a compreensão de parte desses transtornos, trazendo maior instrução para o momento do encaminhamento e complementaridade </w:t>
      </w:r>
      <w:r w:rsidRPr="00FC4A47">
        <w:rPr>
          <w:rFonts w:ascii="Arial" w:hAnsi="Arial" w:cs="Arial"/>
          <w:sz w:val="24"/>
          <w:szCs w:val="24"/>
        </w:rPr>
        <w:t>ao processo terapêutico na terceira infância (SZYMANSKI; TEIXEIRA, 2022). Primeiramente evidencia-se a necessidade de um trabalho fundamentado na motricidade enquanto se almeja uma correlação cognitiva e psicológica das estruturas nessa mesma faixa etária (</w:t>
      </w:r>
      <w:bookmarkStart w:id="20" w:name="_Hlk147782644"/>
      <w:r w:rsidRPr="00FC4A47">
        <w:rPr>
          <w:rFonts w:ascii="Arial" w:hAnsi="Arial" w:cs="Arial"/>
          <w:sz w:val="24"/>
          <w:szCs w:val="24"/>
        </w:rPr>
        <w:t>OLIVEIRA</w:t>
      </w:r>
      <w:r w:rsidR="00F2763A" w:rsidRPr="00FC4A47">
        <w:rPr>
          <w:rFonts w:ascii="Arial" w:hAnsi="Arial" w:cs="Arial"/>
          <w:sz w:val="24"/>
          <w:szCs w:val="24"/>
        </w:rPr>
        <w:t>;</w:t>
      </w:r>
      <w:r w:rsidR="003B6442" w:rsidRPr="00FC4A47">
        <w:rPr>
          <w:rFonts w:ascii="Arial" w:hAnsi="Arial" w:cs="Arial"/>
          <w:sz w:val="24"/>
          <w:szCs w:val="24"/>
        </w:rPr>
        <w:t xml:space="preserve"> CAVALVANTE NETO; PALHARES,</w:t>
      </w:r>
      <w:r w:rsidRPr="00FC4A47">
        <w:rPr>
          <w:rFonts w:ascii="Arial" w:hAnsi="Arial" w:cs="Arial"/>
          <w:sz w:val="24"/>
          <w:szCs w:val="24"/>
        </w:rPr>
        <w:t xml:space="preserve"> 2018</w:t>
      </w:r>
      <w:bookmarkEnd w:id="20"/>
      <w:r w:rsidRPr="00FC4A47">
        <w:rPr>
          <w:rFonts w:ascii="Arial" w:hAnsi="Arial" w:cs="Arial"/>
          <w:sz w:val="24"/>
          <w:szCs w:val="24"/>
        </w:rPr>
        <w:t>).</w:t>
      </w:r>
      <w:r w:rsidRPr="009D674A">
        <w:rPr>
          <w:rFonts w:ascii="Arial" w:hAnsi="Arial" w:cs="Arial"/>
          <w:sz w:val="24"/>
          <w:szCs w:val="24"/>
        </w:rPr>
        <w:t xml:space="preserve"> </w:t>
      </w:r>
    </w:p>
    <w:p w14:paraId="48917AD8" w14:textId="771B8F9F"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 </w:t>
      </w:r>
      <w:r w:rsidR="00BD44F0">
        <w:rPr>
          <w:rFonts w:ascii="Arial" w:hAnsi="Arial" w:cs="Arial"/>
          <w:sz w:val="24"/>
          <w:szCs w:val="24"/>
        </w:rPr>
        <w:t>Oliveira, Cavalcante Neto e Palhares (2018)</w:t>
      </w:r>
      <w:r w:rsidRPr="009D674A">
        <w:rPr>
          <w:rFonts w:ascii="Arial" w:hAnsi="Arial" w:cs="Arial"/>
          <w:sz w:val="24"/>
          <w:szCs w:val="24"/>
        </w:rPr>
        <w:t xml:space="preserve"> ressalta</w:t>
      </w:r>
      <w:r w:rsidR="00BD44F0">
        <w:rPr>
          <w:rFonts w:ascii="Arial" w:hAnsi="Arial" w:cs="Arial"/>
          <w:sz w:val="24"/>
          <w:szCs w:val="24"/>
        </w:rPr>
        <w:t>m</w:t>
      </w:r>
      <w:r w:rsidRPr="009D674A">
        <w:rPr>
          <w:rFonts w:ascii="Arial" w:hAnsi="Arial" w:cs="Arial"/>
          <w:sz w:val="24"/>
          <w:szCs w:val="24"/>
        </w:rPr>
        <w:t xml:space="preserve"> a importância </w:t>
      </w:r>
      <w:r w:rsidR="006D4AA1">
        <w:rPr>
          <w:rFonts w:ascii="Arial" w:hAnsi="Arial" w:cs="Arial"/>
          <w:sz w:val="24"/>
          <w:szCs w:val="24"/>
        </w:rPr>
        <w:t xml:space="preserve">da </w:t>
      </w:r>
      <w:r w:rsidR="006D4AA1" w:rsidRPr="009D674A">
        <w:rPr>
          <w:rFonts w:ascii="Arial" w:hAnsi="Arial" w:cs="Arial"/>
          <w:sz w:val="24"/>
          <w:szCs w:val="24"/>
        </w:rPr>
        <w:t xml:space="preserve">atuação de educadores físicos </w:t>
      </w:r>
      <w:r w:rsidR="002E4687">
        <w:rPr>
          <w:rFonts w:ascii="Arial" w:hAnsi="Arial" w:cs="Arial"/>
          <w:sz w:val="24"/>
          <w:szCs w:val="24"/>
        </w:rPr>
        <w:t>e d</w:t>
      </w:r>
      <w:r w:rsidR="006D4AA1" w:rsidRPr="009D674A">
        <w:rPr>
          <w:rFonts w:ascii="Arial" w:hAnsi="Arial" w:cs="Arial"/>
          <w:sz w:val="24"/>
          <w:szCs w:val="24"/>
        </w:rPr>
        <w:t>o ponto de vista multifacetado e intersetorial enquanto em conjunto com outras atuações,</w:t>
      </w:r>
      <w:r w:rsidR="00876A86">
        <w:rPr>
          <w:rFonts w:ascii="Arial" w:hAnsi="Arial" w:cs="Arial"/>
          <w:sz w:val="24"/>
          <w:szCs w:val="24"/>
        </w:rPr>
        <w:t xml:space="preserve"> pois aqui</w:t>
      </w:r>
      <w:r w:rsidR="002E4687">
        <w:rPr>
          <w:rFonts w:ascii="Arial" w:hAnsi="Arial" w:cs="Arial"/>
          <w:sz w:val="24"/>
          <w:szCs w:val="24"/>
        </w:rPr>
        <w:t xml:space="preserve"> </w:t>
      </w:r>
      <w:r w:rsidR="00B10AA1">
        <w:rPr>
          <w:rFonts w:ascii="Arial" w:hAnsi="Arial" w:cs="Arial"/>
          <w:sz w:val="24"/>
          <w:szCs w:val="24"/>
        </w:rPr>
        <w:t>o</w:t>
      </w:r>
      <w:r w:rsidRPr="009D674A">
        <w:rPr>
          <w:rFonts w:ascii="Arial" w:hAnsi="Arial" w:cs="Arial"/>
          <w:sz w:val="24"/>
          <w:szCs w:val="24"/>
        </w:rPr>
        <w:t xml:space="preserve"> físico e</w:t>
      </w:r>
      <w:r w:rsidR="00B10AA1">
        <w:rPr>
          <w:rFonts w:ascii="Arial" w:hAnsi="Arial" w:cs="Arial"/>
          <w:sz w:val="24"/>
          <w:szCs w:val="24"/>
        </w:rPr>
        <w:t xml:space="preserve"> </w:t>
      </w:r>
      <w:r w:rsidRPr="009D674A">
        <w:rPr>
          <w:rFonts w:ascii="Arial" w:hAnsi="Arial" w:cs="Arial"/>
          <w:sz w:val="24"/>
          <w:szCs w:val="24"/>
        </w:rPr>
        <w:t>os movimentos</w:t>
      </w:r>
      <w:r w:rsidR="00876A86">
        <w:rPr>
          <w:rFonts w:ascii="Arial" w:hAnsi="Arial" w:cs="Arial"/>
          <w:sz w:val="24"/>
          <w:szCs w:val="24"/>
        </w:rPr>
        <w:t xml:space="preserve"> são</w:t>
      </w:r>
      <w:r w:rsidR="008E3A98">
        <w:rPr>
          <w:rFonts w:ascii="Arial" w:hAnsi="Arial" w:cs="Arial"/>
          <w:sz w:val="24"/>
          <w:szCs w:val="24"/>
        </w:rPr>
        <w:t xml:space="preserve"> </w:t>
      </w:r>
      <w:r w:rsidR="008E3A98">
        <w:rPr>
          <w:rFonts w:ascii="Arial" w:hAnsi="Arial" w:cs="Arial"/>
          <w:sz w:val="24"/>
          <w:szCs w:val="24"/>
        </w:rPr>
        <w:lastRenderedPageBreak/>
        <w:t>ressaltados como</w:t>
      </w:r>
      <w:r w:rsidRPr="009D674A">
        <w:rPr>
          <w:rFonts w:ascii="Arial" w:hAnsi="Arial" w:cs="Arial"/>
          <w:sz w:val="24"/>
          <w:szCs w:val="24"/>
        </w:rPr>
        <w:t xml:space="preserve"> relev</w:t>
      </w:r>
      <w:r w:rsidR="008E3A98">
        <w:rPr>
          <w:rFonts w:ascii="Arial" w:hAnsi="Arial" w:cs="Arial"/>
          <w:sz w:val="24"/>
          <w:szCs w:val="24"/>
        </w:rPr>
        <w:t>ante</w:t>
      </w:r>
      <w:r w:rsidR="000D561E">
        <w:rPr>
          <w:rFonts w:ascii="Arial" w:hAnsi="Arial" w:cs="Arial"/>
          <w:sz w:val="24"/>
          <w:szCs w:val="24"/>
        </w:rPr>
        <w:t>mente afetados e correlacionados ao t</w:t>
      </w:r>
      <w:r w:rsidRPr="009D674A">
        <w:rPr>
          <w:rFonts w:ascii="Arial" w:hAnsi="Arial" w:cs="Arial"/>
          <w:sz w:val="24"/>
          <w:szCs w:val="24"/>
        </w:rPr>
        <w:t>ranstorno. Há resultados contundentes na análise de destreza, precisão, equilíbrio</w:t>
      </w:r>
      <w:r w:rsidR="00ED3C06">
        <w:rPr>
          <w:rFonts w:ascii="Arial" w:hAnsi="Arial" w:cs="Arial"/>
          <w:sz w:val="24"/>
          <w:szCs w:val="24"/>
        </w:rPr>
        <w:t xml:space="preserve"> de forma a </w:t>
      </w:r>
      <w:r w:rsidRPr="009D674A">
        <w:rPr>
          <w:rFonts w:ascii="Arial" w:hAnsi="Arial" w:cs="Arial"/>
          <w:sz w:val="24"/>
          <w:szCs w:val="24"/>
        </w:rPr>
        <w:t>se considera</w:t>
      </w:r>
      <w:r w:rsidR="00ED3C06">
        <w:rPr>
          <w:rFonts w:ascii="Arial" w:hAnsi="Arial" w:cs="Arial"/>
          <w:sz w:val="24"/>
          <w:szCs w:val="24"/>
        </w:rPr>
        <w:t>r</w:t>
      </w:r>
      <w:r w:rsidRPr="009D674A">
        <w:rPr>
          <w:rFonts w:ascii="Arial" w:hAnsi="Arial" w:cs="Arial"/>
          <w:sz w:val="24"/>
          <w:szCs w:val="24"/>
        </w:rPr>
        <w:t xml:space="preserve"> </w:t>
      </w:r>
      <w:r w:rsidR="00ED3C06">
        <w:rPr>
          <w:rFonts w:ascii="Arial" w:hAnsi="Arial" w:cs="Arial"/>
          <w:sz w:val="24"/>
          <w:szCs w:val="24"/>
        </w:rPr>
        <w:t>a necessidade do combate a essas</w:t>
      </w:r>
      <w:r w:rsidRPr="009D674A">
        <w:rPr>
          <w:rFonts w:ascii="Arial" w:hAnsi="Arial" w:cs="Arial"/>
          <w:sz w:val="24"/>
          <w:szCs w:val="24"/>
        </w:rPr>
        <w:t xml:space="preserve"> manifestações</w:t>
      </w:r>
      <w:r w:rsidR="00ED3C06">
        <w:rPr>
          <w:rFonts w:ascii="Arial" w:hAnsi="Arial" w:cs="Arial"/>
          <w:sz w:val="24"/>
          <w:szCs w:val="24"/>
        </w:rPr>
        <w:t>, principalmente</w:t>
      </w:r>
      <w:r w:rsidRPr="009D674A">
        <w:rPr>
          <w:rFonts w:ascii="Arial" w:hAnsi="Arial" w:cs="Arial"/>
          <w:sz w:val="24"/>
          <w:szCs w:val="24"/>
        </w:rPr>
        <w:t xml:space="preserve"> enquanto</w:t>
      </w:r>
      <w:r w:rsidR="00ED3C06">
        <w:rPr>
          <w:rFonts w:ascii="Arial" w:hAnsi="Arial" w:cs="Arial"/>
          <w:sz w:val="24"/>
          <w:szCs w:val="24"/>
        </w:rPr>
        <w:t xml:space="preserve"> mais comuns e danosas </w:t>
      </w:r>
      <w:r w:rsidRPr="009D674A">
        <w:rPr>
          <w:rFonts w:ascii="Arial" w:hAnsi="Arial" w:cs="Arial"/>
          <w:sz w:val="24"/>
          <w:szCs w:val="24"/>
        </w:rPr>
        <w:t xml:space="preserve">sobre jovens de 5 a 11 anos </w:t>
      </w:r>
      <w:r w:rsidR="009829AA" w:rsidRPr="009829AA">
        <w:rPr>
          <w:rFonts w:ascii="Arial" w:hAnsi="Arial" w:cs="Arial"/>
          <w:sz w:val="24"/>
          <w:szCs w:val="24"/>
        </w:rPr>
        <w:t>(OLIVEIRA; CAVALVANTE NETO; PALHARES, 2018</w:t>
      </w:r>
      <w:r w:rsidR="00C87901">
        <w:rPr>
          <w:rFonts w:ascii="Arial" w:hAnsi="Arial" w:cs="Arial"/>
          <w:sz w:val="24"/>
          <w:szCs w:val="24"/>
        </w:rPr>
        <w:t>).</w:t>
      </w:r>
    </w:p>
    <w:p w14:paraId="102283CB" w14:textId="042654DC"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Se difunde também </w:t>
      </w:r>
      <w:r w:rsidR="007D17EA" w:rsidRPr="009126C2">
        <w:rPr>
          <w:rFonts w:ascii="Arial" w:hAnsi="Arial" w:cs="Arial"/>
          <w:sz w:val="24"/>
          <w:szCs w:val="24"/>
        </w:rPr>
        <w:t>importante</w:t>
      </w:r>
      <w:r w:rsidRPr="009D674A">
        <w:rPr>
          <w:rFonts w:ascii="Arial" w:hAnsi="Arial" w:cs="Arial"/>
          <w:sz w:val="24"/>
          <w:szCs w:val="24"/>
        </w:rPr>
        <w:t xml:space="preserve"> perspectiva farmacológica em conciliação com a postura terapêutica em prol de necessárias intervenções médicas e/ou medicamentosa</w:t>
      </w:r>
      <w:r w:rsidR="00D416F6">
        <w:rPr>
          <w:rFonts w:ascii="Arial" w:hAnsi="Arial" w:cs="Arial"/>
          <w:sz w:val="24"/>
          <w:szCs w:val="24"/>
        </w:rPr>
        <w:t>s</w:t>
      </w:r>
      <w:r w:rsidRPr="009D674A">
        <w:rPr>
          <w:rFonts w:ascii="Arial" w:hAnsi="Arial" w:cs="Arial"/>
          <w:sz w:val="24"/>
          <w:szCs w:val="24"/>
        </w:rPr>
        <w:t xml:space="preserve"> </w:t>
      </w:r>
      <w:r w:rsidR="007D17EA">
        <w:rPr>
          <w:rFonts w:ascii="Arial" w:hAnsi="Arial" w:cs="Arial"/>
          <w:sz w:val="24"/>
          <w:szCs w:val="24"/>
        </w:rPr>
        <w:t xml:space="preserve">expostas tanto por </w:t>
      </w:r>
      <w:r w:rsidR="007D17EA" w:rsidRPr="009D674A">
        <w:rPr>
          <w:rFonts w:ascii="Arial" w:hAnsi="Arial" w:cs="Arial"/>
          <w:sz w:val="24"/>
          <w:szCs w:val="24"/>
        </w:rPr>
        <w:t>Jesus, Anjos e Neri (2022</w:t>
      </w:r>
      <w:r w:rsidR="007D17EA" w:rsidRPr="007D17EA">
        <w:rPr>
          <w:rFonts w:ascii="Arial" w:hAnsi="Arial" w:cs="Arial"/>
          <w:sz w:val="24"/>
          <w:szCs w:val="24"/>
        </w:rPr>
        <w:t>) quanto por Carvalho, Faria e Oliveira (2020).</w:t>
      </w:r>
      <w:r w:rsidR="007D17EA">
        <w:rPr>
          <w:rFonts w:ascii="Arial" w:hAnsi="Arial" w:cs="Arial"/>
          <w:sz w:val="24"/>
          <w:szCs w:val="24"/>
        </w:rPr>
        <w:t xml:space="preserve"> </w:t>
      </w:r>
      <w:r w:rsidRPr="009D674A">
        <w:rPr>
          <w:rFonts w:ascii="Arial" w:hAnsi="Arial" w:cs="Arial"/>
          <w:sz w:val="24"/>
          <w:szCs w:val="24"/>
        </w:rPr>
        <w:t xml:space="preserve">A união de médicos e enfermeiros à postura psicológica permite uma atuação essencial em momentos mais específicos e muitas vezes mais extremos </w:t>
      </w:r>
      <w:r w:rsidR="00433A47" w:rsidRPr="00433A47">
        <w:rPr>
          <w:rFonts w:ascii="Arial" w:hAnsi="Arial" w:cs="Arial"/>
          <w:sz w:val="24"/>
          <w:szCs w:val="24"/>
        </w:rPr>
        <w:t xml:space="preserve">(JESUS; ANJOS; NERI, 2022). </w:t>
      </w:r>
      <w:r w:rsidRPr="009D674A">
        <w:rPr>
          <w:rFonts w:ascii="Arial" w:hAnsi="Arial" w:cs="Arial"/>
          <w:sz w:val="24"/>
          <w:szCs w:val="24"/>
        </w:rPr>
        <w:t xml:space="preserve"> Quando se vê impossibilitada uma interação psicoterápica e educacional produtiva devido a interferências químicas e biológicas, esta atuação pode surtir um efeito positivo ao abrir possibilidades, como trazido por </w:t>
      </w:r>
      <w:bookmarkStart w:id="21" w:name="_Hlk151407783"/>
      <w:r w:rsidRPr="00CB1B32">
        <w:rPr>
          <w:rFonts w:ascii="Arial" w:hAnsi="Arial" w:cs="Arial"/>
          <w:sz w:val="24"/>
          <w:szCs w:val="24"/>
        </w:rPr>
        <w:t>Carvalho, Faria e Oliveira (2020).</w:t>
      </w:r>
      <w:bookmarkEnd w:id="21"/>
    </w:p>
    <w:p w14:paraId="1726B5A0" w14:textId="7D1E4F44"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Considerando os graus </w:t>
      </w:r>
      <w:r w:rsidR="00BE1FA1">
        <w:rPr>
          <w:rFonts w:ascii="Arial" w:hAnsi="Arial" w:cs="Arial"/>
          <w:sz w:val="24"/>
          <w:szCs w:val="24"/>
        </w:rPr>
        <w:t>mais</w:t>
      </w:r>
      <w:r w:rsidR="00783E23">
        <w:rPr>
          <w:rFonts w:ascii="Arial" w:hAnsi="Arial" w:cs="Arial"/>
          <w:sz w:val="24"/>
          <w:szCs w:val="24"/>
        </w:rPr>
        <w:t xml:space="preserve"> </w:t>
      </w:r>
      <w:r w:rsidR="000B4A3D" w:rsidRPr="009D674A">
        <w:rPr>
          <w:rFonts w:ascii="Arial" w:hAnsi="Arial" w:cs="Arial"/>
          <w:sz w:val="24"/>
          <w:szCs w:val="24"/>
        </w:rPr>
        <w:t>grave</w:t>
      </w:r>
      <w:r w:rsidR="00783E23">
        <w:rPr>
          <w:rFonts w:ascii="Arial" w:hAnsi="Arial" w:cs="Arial"/>
          <w:sz w:val="24"/>
          <w:szCs w:val="24"/>
        </w:rPr>
        <w:t xml:space="preserve">s </w:t>
      </w:r>
      <w:r w:rsidRPr="009D674A">
        <w:rPr>
          <w:rFonts w:ascii="Arial" w:hAnsi="Arial" w:cs="Arial"/>
          <w:sz w:val="24"/>
          <w:szCs w:val="24"/>
        </w:rPr>
        <w:t xml:space="preserve">que o transtorno </w:t>
      </w:r>
      <w:r w:rsidR="00783E23">
        <w:rPr>
          <w:rFonts w:ascii="Arial" w:hAnsi="Arial" w:cs="Arial"/>
          <w:sz w:val="24"/>
          <w:szCs w:val="24"/>
        </w:rPr>
        <w:t xml:space="preserve">pode </w:t>
      </w:r>
      <w:r w:rsidR="006A3086">
        <w:rPr>
          <w:rFonts w:ascii="Arial" w:hAnsi="Arial" w:cs="Arial"/>
          <w:sz w:val="24"/>
          <w:szCs w:val="24"/>
        </w:rPr>
        <w:t>apresentar</w:t>
      </w:r>
      <w:r w:rsidRPr="009D674A">
        <w:rPr>
          <w:rFonts w:ascii="Arial" w:hAnsi="Arial" w:cs="Arial"/>
          <w:sz w:val="24"/>
          <w:szCs w:val="24"/>
        </w:rPr>
        <w:t xml:space="preserve">, </w:t>
      </w:r>
      <w:r w:rsidR="00595558">
        <w:rPr>
          <w:rFonts w:ascii="Arial" w:hAnsi="Arial" w:cs="Arial"/>
          <w:sz w:val="24"/>
          <w:szCs w:val="24"/>
        </w:rPr>
        <w:t>pode ser</w:t>
      </w:r>
      <w:r w:rsidR="009A5B46">
        <w:rPr>
          <w:rFonts w:ascii="Arial" w:hAnsi="Arial" w:cs="Arial"/>
          <w:sz w:val="24"/>
          <w:szCs w:val="24"/>
        </w:rPr>
        <w:t xml:space="preserve"> </w:t>
      </w:r>
      <w:r w:rsidR="004A6223">
        <w:rPr>
          <w:rFonts w:ascii="Arial" w:hAnsi="Arial" w:cs="Arial"/>
          <w:sz w:val="24"/>
          <w:szCs w:val="24"/>
        </w:rPr>
        <w:t>necessário</w:t>
      </w:r>
      <w:r w:rsidR="009A5B46">
        <w:rPr>
          <w:rFonts w:ascii="Arial" w:hAnsi="Arial" w:cs="Arial"/>
          <w:sz w:val="24"/>
          <w:szCs w:val="24"/>
        </w:rPr>
        <w:t xml:space="preserve"> intervenções </w:t>
      </w:r>
      <w:r w:rsidR="006A3086">
        <w:rPr>
          <w:rFonts w:ascii="Arial" w:hAnsi="Arial" w:cs="Arial"/>
          <w:sz w:val="24"/>
          <w:szCs w:val="24"/>
        </w:rPr>
        <w:t>farmacológicas</w:t>
      </w:r>
      <w:r w:rsidR="006E4D76">
        <w:rPr>
          <w:rFonts w:ascii="Arial" w:hAnsi="Arial" w:cs="Arial"/>
          <w:sz w:val="24"/>
          <w:szCs w:val="24"/>
        </w:rPr>
        <w:t xml:space="preserve">, nestes casos </w:t>
      </w:r>
      <w:r w:rsidR="00EE4BB5">
        <w:rPr>
          <w:rFonts w:ascii="Arial" w:hAnsi="Arial" w:cs="Arial"/>
          <w:sz w:val="24"/>
          <w:szCs w:val="24"/>
        </w:rPr>
        <w:t xml:space="preserve">de complexa implementação interventiva </w:t>
      </w:r>
      <w:r w:rsidR="006E4D76">
        <w:rPr>
          <w:rFonts w:ascii="Arial" w:hAnsi="Arial" w:cs="Arial"/>
          <w:sz w:val="24"/>
          <w:szCs w:val="24"/>
        </w:rPr>
        <w:t>os fármacos</w:t>
      </w:r>
      <w:r w:rsidR="006A3086">
        <w:rPr>
          <w:rFonts w:ascii="Arial" w:hAnsi="Arial" w:cs="Arial"/>
          <w:sz w:val="24"/>
          <w:szCs w:val="24"/>
        </w:rPr>
        <w:t xml:space="preserve">, de acordo com </w:t>
      </w:r>
      <w:r w:rsidR="006A3086" w:rsidRPr="009D674A">
        <w:rPr>
          <w:rFonts w:ascii="Arial" w:hAnsi="Arial" w:cs="Arial"/>
          <w:sz w:val="24"/>
          <w:szCs w:val="24"/>
        </w:rPr>
        <w:t>Gomes (2020)</w:t>
      </w:r>
      <w:r w:rsidR="006A3086">
        <w:rPr>
          <w:rFonts w:ascii="Arial" w:hAnsi="Arial" w:cs="Arial"/>
          <w:sz w:val="24"/>
          <w:szCs w:val="24"/>
        </w:rPr>
        <w:t>,</w:t>
      </w:r>
      <w:r w:rsidR="006E4D76">
        <w:rPr>
          <w:rFonts w:ascii="Arial" w:hAnsi="Arial" w:cs="Arial"/>
          <w:sz w:val="24"/>
          <w:szCs w:val="24"/>
        </w:rPr>
        <w:t xml:space="preserve"> são </w:t>
      </w:r>
      <w:r w:rsidR="00521203">
        <w:rPr>
          <w:rFonts w:ascii="Arial" w:hAnsi="Arial" w:cs="Arial"/>
          <w:sz w:val="24"/>
          <w:szCs w:val="24"/>
        </w:rPr>
        <w:t>grandes auxiliares</w:t>
      </w:r>
      <w:r w:rsidR="005961B9">
        <w:rPr>
          <w:rFonts w:ascii="Arial" w:hAnsi="Arial" w:cs="Arial"/>
          <w:sz w:val="24"/>
          <w:szCs w:val="24"/>
        </w:rPr>
        <w:t xml:space="preserve">. </w:t>
      </w:r>
      <w:r w:rsidR="00595558">
        <w:rPr>
          <w:rFonts w:ascii="Arial" w:hAnsi="Arial" w:cs="Arial"/>
          <w:sz w:val="24"/>
          <w:szCs w:val="24"/>
        </w:rPr>
        <w:t xml:space="preserve">Para </w:t>
      </w:r>
      <w:r w:rsidR="00595558" w:rsidRPr="009D674A">
        <w:rPr>
          <w:rFonts w:ascii="Arial" w:hAnsi="Arial" w:cs="Arial"/>
          <w:sz w:val="24"/>
          <w:szCs w:val="24"/>
        </w:rPr>
        <w:t>Gonsalves Júnior (2017)</w:t>
      </w:r>
      <w:r w:rsidR="00595558">
        <w:rPr>
          <w:rFonts w:ascii="Arial" w:hAnsi="Arial" w:cs="Arial"/>
          <w:sz w:val="24"/>
          <w:szCs w:val="24"/>
        </w:rPr>
        <w:t xml:space="preserve"> o</w:t>
      </w:r>
      <w:r w:rsidR="005961B9">
        <w:rPr>
          <w:rFonts w:ascii="Arial" w:hAnsi="Arial" w:cs="Arial"/>
          <w:sz w:val="24"/>
          <w:szCs w:val="24"/>
        </w:rPr>
        <w:t xml:space="preserve"> c</w:t>
      </w:r>
      <w:r w:rsidRPr="009D674A">
        <w:rPr>
          <w:rFonts w:ascii="Arial" w:hAnsi="Arial" w:cs="Arial"/>
          <w:sz w:val="24"/>
          <w:szCs w:val="24"/>
        </w:rPr>
        <w:t>omplemento biológico às abordagens</w:t>
      </w:r>
      <w:r w:rsidR="00521203">
        <w:rPr>
          <w:rFonts w:ascii="Arial" w:hAnsi="Arial" w:cs="Arial"/>
          <w:sz w:val="24"/>
          <w:szCs w:val="24"/>
        </w:rPr>
        <w:t xml:space="preserve"> </w:t>
      </w:r>
      <w:r w:rsidR="002E11A3">
        <w:rPr>
          <w:rFonts w:ascii="Arial" w:hAnsi="Arial" w:cs="Arial"/>
          <w:sz w:val="24"/>
          <w:szCs w:val="24"/>
        </w:rPr>
        <w:t>tidas como improdutivas quando o paciente se mostra em um estado</w:t>
      </w:r>
      <w:r w:rsidR="00595558">
        <w:rPr>
          <w:rFonts w:ascii="Arial" w:hAnsi="Arial" w:cs="Arial"/>
          <w:sz w:val="24"/>
          <w:szCs w:val="24"/>
        </w:rPr>
        <w:t xml:space="preserve"> </w:t>
      </w:r>
      <w:r w:rsidR="002E11A3">
        <w:rPr>
          <w:rFonts w:ascii="Arial" w:hAnsi="Arial" w:cs="Arial"/>
          <w:sz w:val="24"/>
          <w:szCs w:val="24"/>
        </w:rPr>
        <w:t>disfunção cognitiva</w:t>
      </w:r>
      <w:r w:rsidRPr="009D674A">
        <w:rPr>
          <w:rFonts w:ascii="Arial" w:hAnsi="Arial" w:cs="Arial"/>
          <w:sz w:val="24"/>
          <w:szCs w:val="24"/>
        </w:rPr>
        <w:t xml:space="preserve"> requerem administrações farmacológicas específicas</w:t>
      </w:r>
      <w:r w:rsidR="00DD3063">
        <w:rPr>
          <w:rFonts w:ascii="Arial" w:hAnsi="Arial" w:cs="Arial"/>
          <w:sz w:val="24"/>
          <w:szCs w:val="24"/>
        </w:rPr>
        <w:t xml:space="preserve"> e por isso</w:t>
      </w:r>
      <w:r w:rsidR="00595558">
        <w:rPr>
          <w:rFonts w:ascii="Arial" w:hAnsi="Arial" w:cs="Arial"/>
          <w:sz w:val="24"/>
          <w:szCs w:val="24"/>
        </w:rPr>
        <w:t xml:space="preserve">, segundo </w:t>
      </w:r>
      <w:r w:rsidR="00595558" w:rsidRPr="009D674A">
        <w:rPr>
          <w:rFonts w:ascii="Arial" w:hAnsi="Arial" w:cs="Arial"/>
          <w:sz w:val="24"/>
          <w:szCs w:val="24"/>
        </w:rPr>
        <w:t>Jesus, Anjos e Neri (2022)</w:t>
      </w:r>
      <w:r w:rsidR="00595558">
        <w:rPr>
          <w:rFonts w:ascii="Arial" w:hAnsi="Arial" w:cs="Arial"/>
          <w:sz w:val="24"/>
          <w:szCs w:val="24"/>
        </w:rPr>
        <w:t>,</w:t>
      </w:r>
      <w:r w:rsidR="00DD3063">
        <w:rPr>
          <w:rFonts w:ascii="Arial" w:hAnsi="Arial" w:cs="Arial"/>
          <w:sz w:val="24"/>
          <w:szCs w:val="24"/>
        </w:rPr>
        <w:t xml:space="preserve"> </w:t>
      </w:r>
      <w:r w:rsidR="00CF348D">
        <w:rPr>
          <w:rFonts w:ascii="Arial" w:hAnsi="Arial" w:cs="Arial"/>
          <w:sz w:val="24"/>
          <w:szCs w:val="24"/>
        </w:rPr>
        <w:t>vê-se como</w:t>
      </w:r>
      <w:r w:rsidRPr="009D674A">
        <w:rPr>
          <w:rFonts w:ascii="Arial" w:hAnsi="Arial" w:cs="Arial"/>
          <w:sz w:val="24"/>
          <w:szCs w:val="24"/>
        </w:rPr>
        <w:t xml:space="preserve"> eficiente em sua revisão narrativa a farmacologia </w:t>
      </w:r>
      <w:r w:rsidR="00CF348D">
        <w:rPr>
          <w:rFonts w:ascii="Arial" w:hAnsi="Arial" w:cs="Arial"/>
          <w:sz w:val="24"/>
          <w:szCs w:val="24"/>
        </w:rPr>
        <w:t xml:space="preserve">em </w:t>
      </w:r>
      <w:r w:rsidRPr="009D674A">
        <w:rPr>
          <w:rFonts w:ascii="Arial" w:hAnsi="Arial" w:cs="Arial"/>
          <w:sz w:val="24"/>
          <w:szCs w:val="24"/>
        </w:rPr>
        <w:t xml:space="preserve">um método </w:t>
      </w:r>
      <w:r w:rsidR="00CF348D">
        <w:rPr>
          <w:rFonts w:ascii="Arial" w:hAnsi="Arial" w:cs="Arial"/>
          <w:sz w:val="24"/>
          <w:szCs w:val="24"/>
        </w:rPr>
        <w:t>focado em</w:t>
      </w:r>
      <w:r w:rsidRPr="009D674A">
        <w:rPr>
          <w:rFonts w:ascii="Arial" w:hAnsi="Arial" w:cs="Arial"/>
          <w:sz w:val="24"/>
          <w:szCs w:val="24"/>
        </w:rPr>
        <w:t xml:space="preserve"> melhorar </w:t>
      </w:r>
      <w:r w:rsidR="00595558">
        <w:rPr>
          <w:rFonts w:ascii="Arial" w:hAnsi="Arial" w:cs="Arial"/>
          <w:sz w:val="24"/>
          <w:szCs w:val="24"/>
        </w:rPr>
        <w:t>a</w:t>
      </w:r>
      <w:r w:rsidRPr="009D674A">
        <w:rPr>
          <w:rFonts w:ascii="Arial" w:hAnsi="Arial" w:cs="Arial"/>
          <w:sz w:val="24"/>
          <w:szCs w:val="24"/>
        </w:rPr>
        <w:t xml:space="preserve"> sintomatologia, para que os indivíduos consigam desempenhar suas</w:t>
      </w:r>
      <w:r w:rsidR="00595558">
        <w:rPr>
          <w:rFonts w:ascii="Arial" w:hAnsi="Arial" w:cs="Arial"/>
          <w:sz w:val="24"/>
          <w:szCs w:val="24"/>
        </w:rPr>
        <w:t xml:space="preserve"> atividades.</w:t>
      </w:r>
    </w:p>
    <w:p w14:paraId="37156581" w14:textId="12FDEC3B" w:rsidR="009D674A" w:rsidRPr="009D674A" w:rsidRDefault="00486EC4" w:rsidP="00C44501">
      <w:pPr>
        <w:spacing w:line="360" w:lineRule="auto"/>
        <w:ind w:firstLine="720"/>
        <w:jc w:val="both"/>
        <w:rPr>
          <w:rFonts w:ascii="Arial" w:hAnsi="Arial" w:cs="Arial"/>
          <w:sz w:val="24"/>
          <w:szCs w:val="24"/>
        </w:rPr>
      </w:pPr>
      <w:r>
        <w:rPr>
          <w:rFonts w:ascii="Arial" w:hAnsi="Arial" w:cs="Arial"/>
          <w:sz w:val="24"/>
          <w:szCs w:val="24"/>
        </w:rPr>
        <w:t>Os autores, principalmente norteados pela</w:t>
      </w:r>
      <w:r w:rsidR="001E524E">
        <w:rPr>
          <w:rFonts w:ascii="Arial" w:hAnsi="Arial" w:cs="Arial"/>
          <w:sz w:val="24"/>
          <w:szCs w:val="24"/>
        </w:rPr>
        <w:t>s</w:t>
      </w:r>
      <w:r>
        <w:rPr>
          <w:rFonts w:ascii="Arial" w:hAnsi="Arial" w:cs="Arial"/>
          <w:sz w:val="24"/>
          <w:szCs w:val="24"/>
        </w:rPr>
        <w:t xml:space="preserve"> </w:t>
      </w:r>
      <w:r w:rsidR="0013576D">
        <w:rPr>
          <w:rFonts w:ascii="Arial" w:hAnsi="Arial" w:cs="Arial"/>
          <w:sz w:val="24"/>
          <w:szCs w:val="24"/>
        </w:rPr>
        <w:t>funcionalidade</w:t>
      </w:r>
      <w:r w:rsidR="001E524E">
        <w:rPr>
          <w:rFonts w:ascii="Arial" w:hAnsi="Arial" w:cs="Arial"/>
          <w:sz w:val="24"/>
          <w:szCs w:val="24"/>
        </w:rPr>
        <w:t>s</w:t>
      </w:r>
      <w:r w:rsidR="00FA57D7">
        <w:rPr>
          <w:rFonts w:ascii="Arial" w:hAnsi="Arial" w:cs="Arial"/>
          <w:sz w:val="24"/>
          <w:szCs w:val="24"/>
        </w:rPr>
        <w:t xml:space="preserve"> expostas por</w:t>
      </w:r>
      <w:r w:rsidR="001E524E">
        <w:rPr>
          <w:rFonts w:ascii="Arial" w:hAnsi="Arial" w:cs="Arial"/>
          <w:sz w:val="24"/>
          <w:szCs w:val="24"/>
        </w:rPr>
        <w:t xml:space="preserve"> </w:t>
      </w:r>
      <w:r w:rsidR="001E524E" w:rsidRPr="009D674A">
        <w:rPr>
          <w:rFonts w:ascii="Arial" w:hAnsi="Arial" w:cs="Arial"/>
          <w:sz w:val="24"/>
          <w:szCs w:val="24"/>
        </w:rPr>
        <w:t>Gomes (2020)</w:t>
      </w:r>
      <w:r w:rsidR="00FA57D7">
        <w:rPr>
          <w:rFonts w:ascii="Arial" w:hAnsi="Arial" w:cs="Arial"/>
          <w:sz w:val="24"/>
          <w:szCs w:val="24"/>
        </w:rPr>
        <w:t xml:space="preserve"> e por </w:t>
      </w:r>
      <w:r w:rsidR="001E524E" w:rsidRPr="009D674A">
        <w:rPr>
          <w:rFonts w:ascii="Arial" w:hAnsi="Arial" w:cs="Arial"/>
          <w:sz w:val="24"/>
          <w:szCs w:val="24"/>
        </w:rPr>
        <w:t>Gonsalves Júnior (2017)</w:t>
      </w:r>
      <w:r>
        <w:rPr>
          <w:rFonts w:ascii="Arial" w:hAnsi="Arial" w:cs="Arial"/>
          <w:sz w:val="24"/>
          <w:szCs w:val="24"/>
        </w:rPr>
        <w:t>,</w:t>
      </w:r>
      <w:r w:rsidR="009D674A" w:rsidRPr="009D674A">
        <w:rPr>
          <w:rFonts w:ascii="Arial" w:hAnsi="Arial" w:cs="Arial"/>
          <w:sz w:val="24"/>
          <w:szCs w:val="24"/>
        </w:rPr>
        <w:t xml:space="preserve"> suscita</w:t>
      </w:r>
      <w:r>
        <w:rPr>
          <w:rFonts w:ascii="Arial" w:hAnsi="Arial" w:cs="Arial"/>
          <w:sz w:val="24"/>
          <w:szCs w:val="24"/>
        </w:rPr>
        <w:t>m</w:t>
      </w:r>
      <w:r w:rsidR="009D674A" w:rsidRPr="009D674A">
        <w:rPr>
          <w:rFonts w:ascii="Arial" w:hAnsi="Arial" w:cs="Arial"/>
          <w:sz w:val="24"/>
          <w:szCs w:val="24"/>
        </w:rPr>
        <w:t xml:space="preserve"> dois principais fármacos</w:t>
      </w:r>
      <w:r w:rsidR="008C5C7C">
        <w:rPr>
          <w:rFonts w:ascii="Arial" w:hAnsi="Arial" w:cs="Arial"/>
          <w:sz w:val="24"/>
          <w:szCs w:val="24"/>
        </w:rPr>
        <w:t xml:space="preserve"> (quadro 3)</w:t>
      </w:r>
      <w:r w:rsidR="009D674A" w:rsidRPr="009D674A">
        <w:rPr>
          <w:rFonts w:ascii="Arial" w:hAnsi="Arial" w:cs="Arial"/>
          <w:sz w:val="24"/>
          <w:szCs w:val="24"/>
        </w:rPr>
        <w:t xml:space="preserve"> disponíveis no mercado utilizados para o tratamento eficiente de crianças com este diagnóstico, sendo ambos </w:t>
      </w:r>
      <w:proofErr w:type="spellStart"/>
      <w:r w:rsidR="009D674A" w:rsidRPr="009D674A">
        <w:rPr>
          <w:rFonts w:ascii="Arial" w:hAnsi="Arial" w:cs="Arial"/>
          <w:sz w:val="24"/>
          <w:szCs w:val="24"/>
        </w:rPr>
        <w:t>psicoestimulantes</w:t>
      </w:r>
      <w:proofErr w:type="spellEnd"/>
      <w:r w:rsidR="009D674A" w:rsidRPr="009D674A">
        <w:rPr>
          <w:rFonts w:ascii="Arial" w:hAnsi="Arial" w:cs="Arial"/>
          <w:sz w:val="24"/>
          <w:szCs w:val="24"/>
        </w:rPr>
        <w:t xml:space="preserve"> regulamentados pela</w:t>
      </w:r>
      <w:r w:rsidR="009D674A" w:rsidRPr="009D674A">
        <w:rPr>
          <w:rFonts w:ascii="Arial" w:hAnsi="Arial" w:cs="Arial"/>
        </w:rPr>
        <w:t xml:space="preserve"> </w:t>
      </w:r>
      <w:r w:rsidR="009D674A" w:rsidRPr="009D674A">
        <w:rPr>
          <w:rFonts w:ascii="Arial" w:hAnsi="Arial" w:cs="Arial"/>
          <w:sz w:val="24"/>
          <w:szCs w:val="24"/>
        </w:rPr>
        <w:t>Portaria nº 344, de 12 de maio de 1998, da ANVISA. Uma vez conhecida e testada a responsividade dos pacientes a estes produtos</w:t>
      </w:r>
      <w:r w:rsidR="00CA1E25">
        <w:rPr>
          <w:rFonts w:ascii="Arial" w:hAnsi="Arial" w:cs="Arial"/>
          <w:sz w:val="24"/>
          <w:szCs w:val="24"/>
        </w:rPr>
        <w:t xml:space="preserve">, </w:t>
      </w:r>
      <w:r w:rsidR="009D674A" w:rsidRPr="009D674A">
        <w:rPr>
          <w:rFonts w:ascii="Arial" w:hAnsi="Arial" w:cs="Arial"/>
          <w:sz w:val="24"/>
          <w:szCs w:val="24"/>
        </w:rPr>
        <w:t>principalmente em âmbito genético</w:t>
      </w:r>
      <w:r w:rsidR="00CA1E25">
        <w:rPr>
          <w:rFonts w:ascii="Arial" w:hAnsi="Arial" w:cs="Arial"/>
          <w:sz w:val="24"/>
          <w:szCs w:val="24"/>
        </w:rPr>
        <w:t>, p</w:t>
      </w:r>
      <w:r w:rsidR="009D674A" w:rsidRPr="009D674A">
        <w:rPr>
          <w:rFonts w:ascii="Arial" w:hAnsi="Arial" w:cs="Arial"/>
          <w:sz w:val="24"/>
          <w:szCs w:val="24"/>
        </w:rPr>
        <w:t xml:space="preserve">ode-se passar a considerar suas respectivas atuações no SNC pois, mesmo que </w:t>
      </w:r>
      <w:r w:rsidR="009D674A" w:rsidRPr="009D674A">
        <w:rPr>
          <w:rFonts w:ascii="Arial" w:hAnsi="Arial" w:cs="Arial"/>
          <w:sz w:val="24"/>
          <w:szCs w:val="24"/>
        </w:rPr>
        <w:lastRenderedPageBreak/>
        <w:t xml:space="preserve">similares em indicação, estes apresentam farmacocinéticas diferentes </w:t>
      </w:r>
      <w:r w:rsidR="009D674A" w:rsidRPr="00B024F0">
        <w:rPr>
          <w:rFonts w:ascii="Arial" w:hAnsi="Arial" w:cs="Arial"/>
          <w:sz w:val="24"/>
          <w:szCs w:val="24"/>
        </w:rPr>
        <w:t>(JESUS; ANJOS; NERI, 2022).</w:t>
      </w:r>
    </w:p>
    <w:p w14:paraId="4AE3D117" w14:textId="2542E926" w:rsidR="009D674A" w:rsidRPr="009D674A" w:rsidRDefault="00631023" w:rsidP="009D674A">
      <w:pPr>
        <w:spacing w:line="360" w:lineRule="auto"/>
        <w:ind w:firstLine="720"/>
        <w:jc w:val="center"/>
        <w:rPr>
          <w:rFonts w:ascii="Arial" w:hAnsi="Arial" w:cs="Arial"/>
          <w:sz w:val="24"/>
          <w:szCs w:val="24"/>
        </w:rPr>
      </w:pPr>
      <w:bookmarkStart w:id="22" w:name="_Hlk149344281"/>
      <w:r w:rsidRPr="004D50E6">
        <w:rPr>
          <w:rFonts w:ascii="Arial" w:hAnsi="Arial" w:cs="Arial"/>
          <w:sz w:val="24"/>
          <w:szCs w:val="24"/>
        </w:rPr>
        <w:t>Quadro</w:t>
      </w:r>
      <w:r w:rsidR="009D674A" w:rsidRPr="004D50E6">
        <w:rPr>
          <w:rFonts w:ascii="Arial" w:hAnsi="Arial" w:cs="Arial"/>
          <w:sz w:val="24"/>
          <w:szCs w:val="24"/>
        </w:rPr>
        <w:t xml:space="preserve"> 3</w:t>
      </w:r>
      <w:r w:rsidR="009D674A" w:rsidRPr="009D674A">
        <w:rPr>
          <w:rFonts w:ascii="Arial" w:hAnsi="Arial" w:cs="Arial"/>
          <w:sz w:val="24"/>
          <w:szCs w:val="24"/>
        </w:rPr>
        <w:t xml:space="preserve"> – Formulações e distribuições simplificadas dos dois principais fármacos designados para tratamento de TDAH no Brasil</w:t>
      </w:r>
      <w:bookmarkEnd w:id="22"/>
    </w:p>
    <w:tbl>
      <w:tblPr>
        <w:tblStyle w:val="Tabelacomgrade"/>
        <w:tblpPr w:leftFromText="141" w:rightFromText="141" w:vertAnchor="text" w:horzAnchor="margin" w:tblpXSpec="center" w:tblpY="288"/>
        <w:tblW w:w="8630" w:type="dxa"/>
        <w:tblLook w:val="04A0" w:firstRow="1" w:lastRow="0" w:firstColumn="1" w:lastColumn="0" w:noHBand="0" w:noVBand="1"/>
      </w:tblPr>
      <w:tblGrid>
        <w:gridCol w:w="4248"/>
        <w:gridCol w:w="4382"/>
      </w:tblGrid>
      <w:tr w:rsidR="009D674A" w:rsidRPr="009D674A" w14:paraId="21A02294" w14:textId="77777777" w:rsidTr="00914D8E">
        <w:trPr>
          <w:trHeight w:val="562"/>
        </w:trPr>
        <w:tc>
          <w:tcPr>
            <w:tcW w:w="4248" w:type="dxa"/>
            <w:tcBorders>
              <w:top w:val="single" w:sz="4" w:space="0" w:color="auto"/>
              <w:left w:val="single" w:sz="4" w:space="0" w:color="auto"/>
              <w:bottom w:val="single" w:sz="4" w:space="0" w:color="auto"/>
              <w:right w:val="single" w:sz="4" w:space="0" w:color="auto"/>
            </w:tcBorders>
            <w:vAlign w:val="center"/>
            <w:hideMark/>
          </w:tcPr>
          <w:p w14:paraId="20D94749" w14:textId="77777777" w:rsidR="009D674A" w:rsidRPr="009D674A" w:rsidRDefault="009D674A" w:rsidP="00914D8E">
            <w:pPr>
              <w:spacing w:line="360" w:lineRule="auto"/>
              <w:jc w:val="center"/>
              <w:rPr>
                <w:rFonts w:ascii="Arial" w:hAnsi="Arial" w:cs="Arial"/>
                <w:b/>
                <w:bCs/>
                <w:sz w:val="24"/>
                <w:szCs w:val="24"/>
              </w:rPr>
            </w:pPr>
            <w:r w:rsidRPr="009D674A">
              <w:rPr>
                <w:rFonts w:ascii="Arial" w:hAnsi="Arial" w:cs="Arial"/>
                <w:b/>
                <w:bCs/>
                <w:sz w:val="24"/>
                <w:szCs w:val="24"/>
              </w:rPr>
              <w:t>Cloridrato de Metilfenidato</w:t>
            </w:r>
          </w:p>
        </w:tc>
        <w:tc>
          <w:tcPr>
            <w:tcW w:w="4382" w:type="dxa"/>
            <w:tcBorders>
              <w:top w:val="single" w:sz="4" w:space="0" w:color="auto"/>
              <w:left w:val="single" w:sz="4" w:space="0" w:color="auto"/>
              <w:bottom w:val="single" w:sz="4" w:space="0" w:color="auto"/>
              <w:right w:val="single" w:sz="4" w:space="0" w:color="auto"/>
            </w:tcBorders>
            <w:vAlign w:val="center"/>
            <w:hideMark/>
          </w:tcPr>
          <w:p w14:paraId="4A906C86" w14:textId="77777777" w:rsidR="009D674A" w:rsidRPr="009D674A" w:rsidRDefault="009D674A" w:rsidP="00914D8E">
            <w:pPr>
              <w:spacing w:line="360" w:lineRule="auto"/>
              <w:jc w:val="center"/>
              <w:rPr>
                <w:rFonts w:ascii="Arial" w:hAnsi="Arial" w:cs="Arial"/>
                <w:b/>
                <w:bCs/>
                <w:sz w:val="24"/>
                <w:szCs w:val="24"/>
              </w:rPr>
            </w:pPr>
            <w:proofErr w:type="spellStart"/>
            <w:r w:rsidRPr="009D674A">
              <w:rPr>
                <w:rFonts w:ascii="Arial" w:hAnsi="Arial" w:cs="Arial"/>
                <w:b/>
                <w:bCs/>
                <w:sz w:val="24"/>
                <w:szCs w:val="24"/>
              </w:rPr>
              <w:t>Dimesilato</w:t>
            </w:r>
            <w:proofErr w:type="spellEnd"/>
            <w:r w:rsidRPr="009D674A">
              <w:rPr>
                <w:rFonts w:ascii="Arial" w:hAnsi="Arial" w:cs="Arial"/>
                <w:b/>
                <w:bCs/>
                <w:sz w:val="24"/>
                <w:szCs w:val="24"/>
              </w:rPr>
              <w:t xml:space="preserve"> de </w:t>
            </w:r>
            <w:proofErr w:type="spellStart"/>
            <w:r w:rsidRPr="009D674A">
              <w:rPr>
                <w:rFonts w:ascii="Arial" w:hAnsi="Arial" w:cs="Arial"/>
                <w:b/>
                <w:bCs/>
                <w:sz w:val="24"/>
                <w:szCs w:val="24"/>
              </w:rPr>
              <w:t>Lisdexanfetamina</w:t>
            </w:r>
            <w:proofErr w:type="spellEnd"/>
          </w:p>
        </w:tc>
      </w:tr>
      <w:tr w:rsidR="009D674A" w:rsidRPr="009D674A" w14:paraId="098BC2B5" w14:textId="77777777" w:rsidTr="00914D8E">
        <w:trPr>
          <w:trHeight w:val="562"/>
        </w:trPr>
        <w:tc>
          <w:tcPr>
            <w:tcW w:w="4248" w:type="dxa"/>
            <w:tcBorders>
              <w:top w:val="single" w:sz="4" w:space="0" w:color="auto"/>
              <w:left w:val="single" w:sz="4" w:space="0" w:color="auto"/>
              <w:bottom w:val="single" w:sz="4" w:space="0" w:color="auto"/>
              <w:right w:val="single" w:sz="4" w:space="0" w:color="auto"/>
            </w:tcBorders>
            <w:vAlign w:val="center"/>
            <w:hideMark/>
          </w:tcPr>
          <w:p w14:paraId="175B4FB3" w14:textId="77777777" w:rsidR="009D674A" w:rsidRPr="009D674A" w:rsidRDefault="009D674A" w:rsidP="00914D8E">
            <w:pPr>
              <w:spacing w:line="360" w:lineRule="auto"/>
              <w:jc w:val="center"/>
              <w:rPr>
                <w:rFonts w:ascii="Arial" w:hAnsi="Arial" w:cs="Arial"/>
                <w:sz w:val="24"/>
                <w:szCs w:val="24"/>
              </w:rPr>
            </w:pPr>
            <w:r w:rsidRPr="009D674A">
              <w:rPr>
                <w:rFonts w:ascii="Arial" w:hAnsi="Arial" w:cs="Arial"/>
                <w:sz w:val="24"/>
                <w:szCs w:val="24"/>
              </w:rPr>
              <w:t>Ritalina® / Concerta®</w:t>
            </w:r>
          </w:p>
        </w:tc>
        <w:tc>
          <w:tcPr>
            <w:tcW w:w="4382" w:type="dxa"/>
            <w:tcBorders>
              <w:top w:val="single" w:sz="4" w:space="0" w:color="auto"/>
              <w:left w:val="single" w:sz="4" w:space="0" w:color="auto"/>
              <w:bottom w:val="single" w:sz="4" w:space="0" w:color="auto"/>
              <w:right w:val="single" w:sz="4" w:space="0" w:color="auto"/>
            </w:tcBorders>
            <w:vAlign w:val="center"/>
            <w:hideMark/>
          </w:tcPr>
          <w:p w14:paraId="250D47E4" w14:textId="77777777" w:rsidR="009D674A" w:rsidRPr="009D674A" w:rsidRDefault="009D674A" w:rsidP="00914D8E">
            <w:pPr>
              <w:spacing w:line="360" w:lineRule="auto"/>
              <w:jc w:val="center"/>
              <w:rPr>
                <w:rFonts w:ascii="Arial" w:hAnsi="Arial" w:cs="Arial"/>
                <w:sz w:val="24"/>
                <w:szCs w:val="24"/>
              </w:rPr>
            </w:pPr>
            <w:proofErr w:type="spellStart"/>
            <w:r w:rsidRPr="009D674A">
              <w:rPr>
                <w:rFonts w:ascii="Arial" w:hAnsi="Arial" w:cs="Arial"/>
                <w:sz w:val="24"/>
                <w:szCs w:val="24"/>
              </w:rPr>
              <w:t>Venvanse</w:t>
            </w:r>
            <w:proofErr w:type="spellEnd"/>
            <w:r w:rsidRPr="009D674A">
              <w:rPr>
                <w:rFonts w:ascii="Arial" w:hAnsi="Arial" w:cs="Arial"/>
                <w:sz w:val="24"/>
                <w:szCs w:val="24"/>
              </w:rPr>
              <w:t xml:space="preserve">® / </w:t>
            </w:r>
            <w:proofErr w:type="spellStart"/>
            <w:r w:rsidRPr="009D674A">
              <w:rPr>
                <w:rFonts w:ascii="Arial" w:hAnsi="Arial" w:cs="Arial"/>
                <w:sz w:val="24"/>
                <w:szCs w:val="24"/>
              </w:rPr>
              <w:t>Juneve</w:t>
            </w:r>
            <w:proofErr w:type="spellEnd"/>
            <w:r w:rsidRPr="009D674A">
              <w:rPr>
                <w:rFonts w:ascii="Arial" w:hAnsi="Arial" w:cs="Arial"/>
                <w:sz w:val="24"/>
                <w:szCs w:val="24"/>
              </w:rPr>
              <w:t>®,</w:t>
            </w:r>
          </w:p>
        </w:tc>
      </w:tr>
      <w:tr w:rsidR="009D674A" w:rsidRPr="009D674A" w14:paraId="04351B79" w14:textId="77777777" w:rsidTr="00914D8E">
        <w:trPr>
          <w:trHeight w:val="562"/>
        </w:trPr>
        <w:tc>
          <w:tcPr>
            <w:tcW w:w="4248" w:type="dxa"/>
            <w:tcBorders>
              <w:top w:val="single" w:sz="4" w:space="0" w:color="auto"/>
              <w:left w:val="single" w:sz="4" w:space="0" w:color="auto"/>
              <w:bottom w:val="single" w:sz="4" w:space="0" w:color="auto"/>
              <w:right w:val="single" w:sz="4" w:space="0" w:color="auto"/>
            </w:tcBorders>
            <w:vAlign w:val="center"/>
            <w:hideMark/>
          </w:tcPr>
          <w:p w14:paraId="51B95B2A" w14:textId="77777777" w:rsidR="009D674A" w:rsidRPr="009D674A" w:rsidRDefault="009D674A" w:rsidP="00914D8E">
            <w:pPr>
              <w:spacing w:line="360" w:lineRule="auto"/>
              <w:jc w:val="center"/>
              <w:rPr>
                <w:rFonts w:ascii="Arial" w:hAnsi="Arial" w:cs="Arial"/>
                <w:sz w:val="24"/>
                <w:szCs w:val="24"/>
              </w:rPr>
            </w:pPr>
            <w:r w:rsidRPr="009D674A">
              <w:rPr>
                <w:rFonts w:ascii="Arial" w:hAnsi="Arial" w:cs="Arial"/>
                <w:sz w:val="24"/>
                <w:szCs w:val="24"/>
              </w:rPr>
              <w:t>Liberação imediata /</w:t>
            </w:r>
          </w:p>
          <w:p w14:paraId="4EEB4A0D" w14:textId="77777777" w:rsidR="009D674A" w:rsidRPr="009D674A" w:rsidRDefault="009D674A" w:rsidP="00914D8E">
            <w:pPr>
              <w:spacing w:line="360" w:lineRule="auto"/>
              <w:jc w:val="center"/>
              <w:rPr>
                <w:rFonts w:ascii="Arial" w:hAnsi="Arial" w:cs="Arial"/>
                <w:sz w:val="24"/>
                <w:szCs w:val="24"/>
              </w:rPr>
            </w:pPr>
            <w:r w:rsidRPr="009D674A">
              <w:rPr>
                <w:rFonts w:ascii="Arial" w:hAnsi="Arial" w:cs="Arial"/>
                <w:sz w:val="24"/>
                <w:szCs w:val="24"/>
              </w:rPr>
              <w:t>Liberação Prolongada</w:t>
            </w:r>
          </w:p>
        </w:tc>
        <w:tc>
          <w:tcPr>
            <w:tcW w:w="4382" w:type="dxa"/>
            <w:tcBorders>
              <w:top w:val="single" w:sz="4" w:space="0" w:color="auto"/>
              <w:left w:val="single" w:sz="4" w:space="0" w:color="auto"/>
              <w:bottom w:val="single" w:sz="4" w:space="0" w:color="auto"/>
              <w:right w:val="single" w:sz="4" w:space="0" w:color="auto"/>
            </w:tcBorders>
            <w:vAlign w:val="center"/>
            <w:hideMark/>
          </w:tcPr>
          <w:p w14:paraId="3384AEDD" w14:textId="77777777" w:rsidR="009D674A" w:rsidRPr="009D674A" w:rsidRDefault="009D674A" w:rsidP="00914D8E">
            <w:pPr>
              <w:spacing w:line="360" w:lineRule="auto"/>
              <w:jc w:val="center"/>
              <w:rPr>
                <w:rFonts w:ascii="Arial" w:hAnsi="Arial" w:cs="Arial"/>
                <w:sz w:val="24"/>
                <w:szCs w:val="24"/>
              </w:rPr>
            </w:pPr>
            <w:r w:rsidRPr="009D674A">
              <w:rPr>
                <w:rFonts w:ascii="Arial" w:hAnsi="Arial" w:cs="Arial"/>
                <w:sz w:val="24"/>
                <w:szCs w:val="24"/>
              </w:rPr>
              <w:t>Liberação Prolongada</w:t>
            </w:r>
          </w:p>
        </w:tc>
      </w:tr>
      <w:tr w:rsidR="009D674A" w:rsidRPr="009D674A" w14:paraId="46661FBC" w14:textId="77777777" w:rsidTr="00914D8E">
        <w:trPr>
          <w:trHeight w:val="562"/>
        </w:trPr>
        <w:tc>
          <w:tcPr>
            <w:tcW w:w="4248" w:type="dxa"/>
            <w:tcBorders>
              <w:top w:val="single" w:sz="4" w:space="0" w:color="auto"/>
              <w:left w:val="single" w:sz="4" w:space="0" w:color="auto"/>
              <w:bottom w:val="single" w:sz="4" w:space="0" w:color="auto"/>
              <w:right w:val="single" w:sz="4" w:space="0" w:color="auto"/>
            </w:tcBorders>
            <w:vAlign w:val="center"/>
            <w:hideMark/>
          </w:tcPr>
          <w:p w14:paraId="046B9381" w14:textId="77777777" w:rsidR="009D674A" w:rsidRPr="009D674A" w:rsidRDefault="009D674A" w:rsidP="00914D8E">
            <w:pPr>
              <w:spacing w:line="360" w:lineRule="auto"/>
              <w:jc w:val="center"/>
              <w:rPr>
                <w:rFonts w:ascii="Arial" w:hAnsi="Arial" w:cs="Arial"/>
                <w:sz w:val="24"/>
                <w:szCs w:val="24"/>
              </w:rPr>
            </w:pPr>
            <w:r w:rsidRPr="009D674A">
              <w:rPr>
                <w:rFonts w:ascii="Arial" w:hAnsi="Arial" w:cs="Arial"/>
                <w:sz w:val="24"/>
                <w:szCs w:val="24"/>
              </w:rPr>
              <w:t>3 a 5 doses / 1 dose</w:t>
            </w:r>
          </w:p>
        </w:tc>
        <w:tc>
          <w:tcPr>
            <w:tcW w:w="4382" w:type="dxa"/>
            <w:tcBorders>
              <w:top w:val="single" w:sz="4" w:space="0" w:color="auto"/>
              <w:left w:val="single" w:sz="4" w:space="0" w:color="auto"/>
              <w:bottom w:val="single" w:sz="4" w:space="0" w:color="auto"/>
              <w:right w:val="single" w:sz="4" w:space="0" w:color="auto"/>
            </w:tcBorders>
            <w:vAlign w:val="center"/>
            <w:hideMark/>
          </w:tcPr>
          <w:p w14:paraId="2E06653A" w14:textId="77777777" w:rsidR="009D674A" w:rsidRPr="009D674A" w:rsidRDefault="009D674A" w:rsidP="00914D8E">
            <w:pPr>
              <w:spacing w:line="360" w:lineRule="auto"/>
              <w:jc w:val="center"/>
              <w:rPr>
                <w:rFonts w:ascii="Arial" w:hAnsi="Arial" w:cs="Arial"/>
                <w:sz w:val="24"/>
                <w:szCs w:val="24"/>
              </w:rPr>
            </w:pPr>
            <w:r w:rsidRPr="009D674A">
              <w:rPr>
                <w:rFonts w:ascii="Arial" w:hAnsi="Arial" w:cs="Arial"/>
                <w:sz w:val="24"/>
                <w:szCs w:val="24"/>
              </w:rPr>
              <w:t>1 dose</w:t>
            </w:r>
          </w:p>
        </w:tc>
      </w:tr>
      <w:tr w:rsidR="009D674A" w:rsidRPr="009D674A" w14:paraId="09EFA2EA" w14:textId="77777777" w:rsidTr="00914D8E">
        <w:trPr>
          <w:trHeight w:val="562"/>
        </w:trPr>
        <w:tc>
          <w:tcPr>
            <w:tcW w:w="4248" w:type="dxa"/>
            <w:tcBorders>
              <w:top w:val="single" w:sz="4" w:space="0" w:color="auto"/>
              <w:left w:val="single" w:sz="4" w:space="0" w:color="auto"/>
              <w:bottom w:val="single" w:sz="4" w:space="0" w:color="auto"/>
              <w:right w:val="single" w:sz="4" w:space="0" w:color="auto"/>
            </w:tcBorders>
            <w:vAlign w:val="center"/>
            <w:hideMark/>
          </w:tcPr>
          <w:p w14:paraId="56DC5BF1" w14:textId="77777777" w:rsidR="009D674A" w:rsidRPr="009D674A" w:rsidRDefault="009D674A" w:rsidP="00914D8E">
            <w:pPr>
              <w:spacing w:line="360" w:lineRule="auto"/>
              <w:jc w:val="center"/>
              <w:rPr>
                <w:rFonts w:ascii="Arial" w:hAnsi="Arial" w:cs="Arial"/>
                <w:sz w:val="24"/>
                <w:szCs w:val="24"/>
              </w:rPr>
            </w:pPr>
            <w:r w:rsidRPr="009D674A">
              <w:rPr>
                <w:rFonts w:ascii="Arial" w:hAnsi="Arial" w:cs="Arial"/>
                <w:sz w:val="24"/>
                <w:szCs w:val="24"/>
              </w:rPr>
              <w:t>10g / 18g, 36g, 54g</w:t>
            </w:r>
          </w:p>
        </w:tc>
        <w:tc>
          <w:tcPr>
            <w:tcW w:w="4382" w:type="dxa"/>
            <w:tcBorders>
              <w:top w:val="single" w:sz="4" w:space="0" w:color="auto"/>
              <w:left w:val="single" w:sz="4" w:space="0" w:color="auto"/>
              <w:bottom w:val="single" w:sz="4" w:space="0" w:color="auto"/>
              <w:right w:val="single" w:sz="4" w:space="0" w:color="auto"/>
            </w:tcBorders>
            <w:vAlign w:val="center"/>
            <w:hideMark/>
          </w:tcPr>
          <w:p w14:paraId="5EC014ED" w14:textId="77777777" w:rsidR="009D674A" w:rsidRPr="009D674A" w:rsidRDefault="009D674A" w:rsidP="00914D8E">
            <w:pPr>
              <w:spacing w:line="360" w:lineRule="auto"/>
              <w:jc w:val="center"/>
              <w:rPr>
                <w:rFonts w:ascii="Arial" w:hAnsi="Arial" w:cs="Arial"/>
                <w:sz w:val="24"/>
                <w:szCs w:val="24"/>
              </w:rPr>
            </w:pPr>
            <w:r w:rsidRPr="009D674A">
              <w:rPr>
                <w:rFonts w:ascii="Arial" w:hAnsi="Arial" w:cs="Arial"/>
                <w:sz w:val="24"/>
                <w:szCs w:val="24"/>
              </w:rPr>
              <w:t>30g / 50g / 70g</w:t>
            </w:r>
          </w:p>
        </w:tc>
      </w:tr>
    </w:tbl>
    <w:p w14:paraId="4949A42E" w14:textId="77777777" w:rsidR="009D674A" w:rsidRPr="009D674A" w:rsidRDefault="009D674A" w:rsidP="009D674A">
      <w:pPr>
        <w:pStyle w:val="PargrafodaLista"/>
        <w:spacing w:line="360" w:lineRule="auto"/>
        <w:ind w:left="997"/>
        <w:jc w:val="center"/>
        <w:rPr>
          <w:rFonts w:ascii="Arial" w:hAnsi="Arial" w:cs="Arial"/>
          <w:sz w:val="20"/>
          <w:szCs w:val="20"/>
        </w:rPr>
      </w:pPr>
    </w:p>
    <w:p w14:paraId="316FBC71" w14:textId="4D59B78D" w:rsidR="009D674A" w:rsidRPr="009D674A" w:rsidRDefault="009D674A" w:rsidP="009D674A">
      <w:pPr>
        <w:spacing w:line="360" w:lineRule="auto"/>
        <w:jc w:val="center"/>
        <w:rPr>
          <w:rFonts w:ascii="Arial" w:hAnsi="Arial" w:cs="Arial"/>
          <w:sz w:val="24"/>
          <w:szCs w:val="24"/>
        </w:rPr>
      </w:pPr>
      <w:r w:rsidRPr="009D674A">
        <w:rPr>
          <w:rFonts w:ascii="Arial" w:hAnsi="Arial" w:cs="Arial"/>
          <w:sz w:val="20"/>
          <w:szCs w:val="20"/>
        </w:rPr>
        <w:t>Fonte: Gomes (2020) / Gonsalves Júnior (2017) (adaptado)</w:t>
      </w:r>
    </w:p>
    <w:p w14:paraId="71AD7237" w14:textId="05E38859"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Em conjunto aos levantamentos elaborados por Gomes (2020) e Gonsalves Júnior (2017) são realizadas maiores discussões entorno de cada fármaco independentemente. Vê-se uma análise facilitada da administração e da nomenclatura de ambos, para logo em seguida se explicitar</w:t>
      </w:r>
      <w:r w:rsidRPr="009D674A">
        <w:rPr>
          <w:rFonts w:ascii="Arial" w:hAnsi="Arial" w:cs="Arial"/>
          <w:color w:val="F79646" w:themeColor="accent6"/>
          <w:sz w:val="24"/>
          <w:szCs w:val="24"/>
        </w:rPr>
        <w:t xml:space="preserve"> </w:t>
      </w:r>
      <w:r w:rsidRPr="009D674A">
        <w:rPr>
          <w:rFonts w:ascii="Arial" w:hAnsi="Arial" w:cs="Arial"/>
          <w:sz w:val="24"/>
          <w:szCs w:val="24"/>
        </w:rPr>
        <w:t>primeiramente o funcionamento detalhado no processo sináptico do Cloridrato de Metilfenidato em meio as transmissões sinápticas no SNC:</w:t>
      </w:r>
    </w:p>
    <w:p w14:paraId="73A5D845" w14:textId="04F275EF" w:rsidR="009D674A" w:rsidRPr="009D674A" w:rsidRDefault="009D674A" w:rsidP="009D674A">
      <w:pPr>
        <w:spacing w:line="360" w:lineRule="auto"/>
        <w:ind w:left="2268"/>
        <w:jc w:val="both"/>
        <w:rPr>
          <w:rFonts w:ascii="Arial" w:hAnsi="Arial" w:cs="Arial"/>
          <w:sz w:val="20"/>
          <w:szCs w:val="24"/>
        </w:rPr>
      </w:pPr>
      <w:r w:rsidRPr="009D674A">
        <w:rPr>
          <w:rFonts w:ascii="Arial" w:hAnsi="Arial" w:cs="Arial"/>
          <w:sz w:val="20"/>
          <w:szCs w:val="24"/>
        </w:rPr>
        <w:t>Este fármaco atua aumentando a atividade de catecolaminas no Sistema Nervoso Central (SNC), a partir da ação direta em receptores alfa e beta-adrenérgicos, como também na liberação indireta de dopamina e noradrenalina nas fendas sinápticas (JESUS; ANJOS; NERI, 2022, p. 1480).</w:t>
      </w:r>
    </w:p>
    <w:p w14:paraId="3C66D749" w14:textId="4BB96E2C"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Por relatos</w:t>
      </w:r>
      <w:r w:rsidR="00595558">
        <w:rPr>
          <w:rFonts w:ascii="Arial" w:hAnsi="Arial" w:cs="Arial"/>
          <w:sz w:val="24"/>
          <w:szCs w:val="24"/>
        </w:rPr>
        <w:t xml:space="preserve"> </w:t>
      </w:r>
      <w:r w:rsidRPr="009D674A">
        <w:rPr>
          <w:rFonts w:ascii="Arial" w:hAnsi="Arial" w:cs="Arial"/>
          <w:sz w:val="24"/>
          <w:szCs w:val="24"/>
        </w:rPr>
        <w:t xml:space="preserve">de pacientes que fizeram o uso controlado da substância é evidenciado </w:t>
      </w:r>
      <w:r w:rsidR="00595558">
        <w:rPr>
          <w:rFonts w:ascii="Arial" w:hAnsi="Arial" w:cs="Arial"/>
          <w:sz w:val="24"/>
          <w:szCs w:val="24"/>
        </w:rPr>
        <w:t>significativa</w:t>
      </w:r>
      <w:r w:rsidRPr="009D674A">
        <w:rPr>
          <w:rFonts w:ascii="Arial" w:hAnsi="Arial" w:cs="Arial"/>
          <w:sz w:val="24"/>
          <w:szCs w:val="24"/>
        </w:rPr>
        <w:t xml:space="preserve"> mudança</w:t>
      </w:r>
      <w:r w:rsidR="00595558">
        <w:rPr>
          <w:rFonts w:ascii="Arial" w:hAnsi="Arial" w:cs="Arial"/>
          <w:sz w:val="24"/>
          <w:szCs w:val="24"/>
        </w:rPr>
        <w:t>,</w:t>
      </w:r>
      <w:r w:rsidRPr="009D674A">
        <w:rPr>
          <w:rFonts w:ascii="Arial" w:hAnsi="Arial" w:cs="Arial"/>
          <w:sz w:val="24"/>
          <w:szCs w:val="24"/>
        </w:rPr>
        <w:t xml:space="preserve"> melhora no foco, na atenção, na inibição das respostas aos estímulos </w:t>
      </w:r>
      <w:proofErr w:type="spellStart"/>
      <w:r w:rsidR="00595558">
        <w:rPr>
          <w:rFonts w:ascii="Arial" w:hAnsi="Arial" w:cs="Arial"/>
          <w:sz w:val="24"/>
          <w:szCs w:val="24"/>
        </w:rPr>
        <w:t>distratores</w:t>
      </w:r>
      <w:proofErr w:type="spellEnd"/>
      <w:r w:rsidRPr="009D674A">
        <w:rPr>
          <w:rFonts w:ascii="Arial" w:hAnsi="Arial" w:cs="Arial"/>
          <w:sz w:val="24"/>
          <w:szCs w:val="24"/>
        </w:rPr>
        <w:t xml:space="preserve"> e cessação de pensamentos irrelevantes (JESUS; ANJOS; NERI, 2022)</w:t>
      </w:r>
      <w:r w:rsidR="00595558">
        <w:rPr>
          <w:rFonts w:ascii="Arial" w:hAnsi="Arial" w:cs="Arial"/>
          <w:sz w:val="24"/>
          <w:szCs w:val="24"/>
        </w:rPr>
        <w:t>.</w:t>
      </w:r>
      <w:r w:rsidRPr="009D674A">
        <w:rPr>
          <w:rFonts w:ascii="Arial" w:hAnsi="Arial" w:cs="Arial"/>
          <w:sz w:val="24"/>
          <w:szCs w:val="24"/>
        </w:rPr>
        <w:t xml:space="preserve"> Contudo </w:t>
      </w:r>
      <w:r w:rsidR="00DD4026">
        <w:rPr>
          <w:rFonts w:ascii="Arial" w:hAnsi="Arial" w:cs="Arial"/>
          <w:sz w:val="24"/>
          <w:szCs w:val="24"/>
        </w:rPr>
        <w:t>há</w:t>
      </w:r>
      <w:r w:rsidR="00595558">
        <w:rPr>
          <w:rFonts w:ascii="Arial" w:hAnsi="Arial" w:cs="Arial"/>
          <w:sz w:val="24"/>
          <w:szCs w:val="24"/>
        </w:rPr>
        <w:t xml:space="preserve"> situações</w:t>
      </w:r>
      <w:r w:rsidR="00DD4026">
        <w:rPr>
          <w:rFonts w:ascii="Arial" w:hAnsi="Arial" w:cs="Arial"/>
          <w:sz w:val="24"/>
          <w:szCs w:val="24"/>
        </w:rPr>
        <w:t xml:space="preserve"> de contraindicação</w:t>
      </w:r>
      <w:r w:rsidR="00595558">
        <w:rPr>
          <w:rFonts w:ascii="Arial" w:hAnsi="Arial" w:cs="Arial"/>
          <w:sz w:val="24"/>
          <w:szCs w:val="24"/>
        </w:rPr>
        <w:t xml:space="preserve"> </w:t>
      </w:r>
      <w:r w:rsidRPr="009D674A">
        <w:rPr>
          <w:rFonts w:ascii="Arial" w:hAnsi="Arial" w:cs="Arial"/>
          <w:sz w:val="24"/>
          <w:szCs w:val="24"/>
        </w:rPr>
        <w:t>exp</w:t>
      </w:r>
      <w:r w:rsidR="00595558">
        <w:rPr>
          <w:rFonts w:ascii="Arial" w:hAnsi="Arial" w:cs="Arial"/>
          <w:sz w:val="24"/>
          <w:szCs w:val="24"/>
        </w:rPr>
        <w:t xml:space="preserve">ostas por </w:t>
      </w:r>
      <w:r w:rsidR="00DD4026" w:rsidRPr="009D674A">
        <w:rPr>
          <w:rFonts w:ascii="Arial" w:hAnsi="Arial" w:cs="Arial"/>
          <w:sz w:val="24"/>
          <w:szCs w:val="24"/>
        </w:rPr>
        <w:t>Gomes (2020)</w:t>
      </w:r>
      <w:r w:rsidR="00DD4026">
        <w:rPr>
          <w:rFonts w:ascii="Arial" w:hAnsi="Arial" w:cs="Arial"/>
          <w:sz w:val="24"/>
          <w:szCs w:val="24"/>
        </w:rPr>
        <w:t xml:space="preserve"> por </w:t>
      </w:r>
      <w:r w:rsidRPr="009D674A">
        <w:rPr>
          <w:rFonts w:ascii="Arial" w:hAnsi="Arial" w:cs="Arial"/>
          <w:sz w:val="24"/>
          <w:szCs w:val="24"/>
        </w:rPr>
        <w:t xml:space="preserve">efeitos adversos </w:t>
      </w:r>
      <w:r w:rsidR="00DD4026">
        <w:rPr>
          <w:rFonts w:ascii="Arial" w:hAnsi="Arial" w:cs="Arial"/>
          <w:sz w:val="24"/>
          <w:szCs w:val="24"/>
        </w:rPr>
        <w:t>casos</w:t>
      </w:r>
      <w:r w:rsidRPr="009D674A">
        <w:rPr>
          <w:rFonts w:ascii="Arial" w:hAnsi="Arial" w:cs="Arial"/>
          <w:sz w:val="24"/>
          <w:szCs w:val="24"/>
        </w:rPr>
        <w:t xml:space="preserve"> de depressão grave, anorexia, tendências suicidas, sintomas psicóticos, transtorno grave de humor e/ou personalidade, esquizofrenia, distúrbio cardiovascular ou cerebrovascular, glaucoma ou hipertireoidismo. </w:t>
      </w:r>
    </w:p>
    <w:p w14:paraId="505DEE0D" w14:textId="77777777"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lastRenderedPageBreak/>
        <w:t xml:space="preserve">Ainda que haja efeitos indesejados são ressaltadas também características importantes destas substâncias como um elemento eficiente para a melhoria do rendimento físico e intelectual (GOMES, 2020).  Jesus, Anjos e Neri (2022) também traz dados de uma eficiência de 70% em casos com uso desse fármaco mesmo que este, por sua vez, possua efeitos contrários, vinculados a baixas probabilidades de problemas cardíacos, distúrbios mais graves ou óbito em crianças e adolescentes. </w:t>
      </w:r>
    </w:p>
    <w:p w14:paraId="256E896D" w14:textId="64A2FCC2"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Já sobre o </w:t>
      </w:r>
      <w:proofErr w:type="spellStart"/>
      <w:r w:rsidRPr="009D674A">
        <w:rPr>
          <w:rFonts w:ascii="Arial" w:hAnsi="Arial" w:cs="Arial"/>
          <w:sz w:val="24"/>
          <w:szCs w:val="24"/>
        </w:rPr>
        <w:t>Dimesilato</w:t>
      </w:r>
      <w:proofErr w:type="spellEnd"/>
      <w:r w:rsidRPr="009D674A">
        <w:rPr>
          <w:rFonts w:ascii="Arial" w:hAnsi="Arial" w:cs="Arial"/>
          <w:sz w:val="24"/>
          <w:szCs w:val="24"/>
        </w:rPr>
        <w:t xml:space="preserve"> de </w:t>
      </w:r>
      <w:proofErr w:type="spellStart"/>
      <w:r w:rsidRPr="009D674A">
        <w:rPr>
          <w:rFonts w:ascii="Arial" w:hAnsi="Arial" w:cs="Arial"/>
          <w:sz w:val="24"/>
          <w:szCs w:val="24"/>
        </w:rPr>
        <w:t>Lisdexanfetamina</w:t>
      </w:r>
      <w:proofErr w:type="spellEnd"/>
      <w:r w:rsidRPr="009D674A">
        <w:rPr>
          <w:rFonts w:ascii="Arial" w:hAnsi="Arial" w:cs="Arial"/>
          <w:sz w:val="24"/>
          <w:szCs w:val="24"/>
        </w:rPr>
        <w:t>, disponível no Brasil como um pró-</w:t>
      </w:r>
      <w:proofErr w:type="spellStart"/>
      <w:r w:rsidRPr="009D674A">
        <w:rPr>
          <w:rFonts w:ascii="Arial" w:hAnsi="Arial" w:cs="Arial"/>
          <w:sz w:val="24"/>
          <w:szCs w:val="24"/>
        </w:rPr>
        <w:t>farmaco</w:t>
      </w:r>
      <w:proofErr w:type="spellEnd"/>
      <w:r w:rsidRPr="009D674A">
        <w:rPr>
          <w:rFonts w:ascii="Arial" w:hAnsi="Arial" w:cs="Arial"/>
          <w:sz w:val="24"/>
          <w:szCs w:val="24"/>
        </w:rPr>
        <w:t xml:space="preserve">, é explicado por Anjos e Neri (2022) da seguinte forma: </w:t>
      </w:r>
    </w:p>
    <w:p w14:paraId="7EA6299B" w14:textId="5BC77B63" w:rsidR="009D674A" w:rsidRPr="009D674A" w:rsidRDefault="009D674A" w:rsidP="009D674A">
      <w:pPr>
        <w:spacing w:line="360" w:lineRule="auto"/>
        <w:ind w:left="2268"/>
        <w:jc w:val="both"/>
        <w:rPr>
          <w:rFonts w:ascii="Arial" w:hAnsi="Arial" w:cs="Arial"/>
          <w:sz w:val="20"/>
          <w:szCs w:val="24"/>
        </w:rPr>
      </w:pPr>
      <w:r w:rsidRPr="009D674A">
        <w:rPr>
          <w:rFonts w:ascii="Arial" w:hAnsi="Arial" w:cs="Arial"/>
          <w:sz w:val="20"/>
          <w:szCs w:val="24"/>
        </w:rPr>
        <w:t>O mecanismo de ação está atrelado ao estímulo do Sistema Nervoso Central (SNC), pois consegue bloquear o processo de receptação da dopamina e promove o aumento de liberação de noradrenalina e dopamina (JESUS; ANJOS; NERI, 2022, p. 1481).</w:t>
      </w:r>
    </w:p>
    <w:p w14:paraId="47972C53" w14:textId="2B5C1ACD"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Neste caso o autor identifica em suas revisões uma maior eficiência encontrada no </w:t>
      </w:r>
      <w:proofErr w:type="spellStart"/>
      <w:r w:rsidRPr="009D674A">
        <w:rPr>
          <w:rFonts w:ascii="Arial" w:hAnsi="Arial" w:cs="Arial"/>
          <w:sz w:val="24"/>
          <w:szCs w:val="24"/>
        </w:rPr>
        <w:t>Dimesilato</w:t>
      </w:r>
      <w:proofErr w:type="spellEnd"/>
      <w:r w:rsidRPr="009D674A">
        <w:rPr>
          <w:rFonts w:ascii="Arial" w:hAnsi="Arial" w:cs="Arial"/>
          <w:sz w:val="24"/>
          <w:szCs w:val="24"/>
        </w:rPr>
        <w:t xml:space="preserve"> contra sintomas danosos de TDAH (JESUS; ANJOS; NERI, 2022)</w:t>
      </w:r>
      <w:r w:rsidR="009827E4">
        <w:rPr>
          <w:rFonts w:ascii="Arial" w:hAnsi="Arial" w:cs="Arial"/>
          <w:sz w:val="24"/>
          <w:szCs w:val="24"/>
        </w:rPr>
        <w:t>.</w:t>
      </w:r>
      <w:r w:rsidRPr="009D674A">
        <w:rPr>
          <w:rFonts w:ascii="Arial" w:hAnsi="Arial" w:cs="Arial"/>
          <w:sz w:val="24"/>
          <w:szCs w:val="24"/>
        </w:rPr>
        <w:t xml:space="preserve"> Entretanto ainda há fontes que discursam sobre a recomendação do Instituto Nacional de Saúde e Excelência em Cuidados do Reino Unido do Metilfenidato como uma melhor escolha para crianças e adolescentes, uma vez considerado também os efeitos adversos da </w:t>
      </w:r>
      <w:proofErr w:type="spellStart"/>
      <w:r w:rsidRPr="009D674A">
        <w:rPr>
          <w:rFonts w:ascii="Arial" w:hAnsi="Arial" w:cs="Arial"/>
          <w:sz w:val="24"/>
          <w:szCs w:val="24"/>
        </w:rPr>
        <w:t>Lisdexanfetamina</w:t>
      </w:r>
      <w:proofErr w:type="spellEnd"/>
      <w:r w:rsidRPr="009D674A">
        <w:rPr>
          <w:rFonts w:ascii="Arial" w:hAnsi="Arial" w:cs="Arial"/>
          <w:sz w:val="24"/>
          <w:szCs w:val="24"/>
        </w:rPr>
        <w:t>, como insônia, diminuição de apetite, dor de cabeça e irritabilidade (JESUS; ANJOS; NERI, 2022)</w:t>
      </w:r>
      <w:r w:rsidR="009827E4">
        <w:rPr>
          <w:rFonts w:ascii="Arial" w:hAnsi="Arial" w:cs="Arial"/>
          <w:sz w:val="24"/>
          <w:szCs w:val="24"/>
        </w:rPr>
        <w:t>.</w:t>
      </w:r>
    </w:p>
    <w:p w14:paraId="0D8C404D" w14:textId="429C3A5E"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Nos estudos de </w:t>
      </w:r>
      <w:bookmarkStart w:id="23" w:name="_Hlk149251905"/>
      <w:r w:rsidRPr="009D674A">
        <w:rPr>
          <w:rFonts w:ascii="Arial" w:hAnsi="Arial" w:cs="Arial"/>
          <w:sz w:val="24"/>
          <w:szCs w:val="24"/>
        </w:rPr>
        <w:t xml:space="preserve">Gonsalves Júnior (2017) </w:t>
      </w:r>
      <w:bookmarkEnd w:id="23"/>
      <w:r w:rsidRPr="009D674A">
        <w:rPr>
          <w:rFonts w:ascii="Arial" w:hAnsi="Arial" w:cs="Arial"/>
          <w:sz w:val="24"/>
          <w:szCs w:val="24"/>
        </w:rPr>
        <w:t xml:space="preserve">muito pouco foi evidenciado sobre efeitos graves e, ainda que com pouco espaço amostral, se suscita uma razoável eficiência no tratamento sobre jovens de 6 a 12 anos.  </w:t>
      </w:r>
      <w:r w:rsidR="00D07C5D">
        <w:rPr>
          <w:rFonts w:ascii="Arial" w:hAnsi="Arial" w:cs="Arial"/>
          <w:sz w:val="24"/>
          <w:szCs w:val="24"/>
        </w:rPr>
        <w:t xml:space="preserve">Um dado apontado </w:t>
      </w:r>
      <w:r w:rsidRPr="009D674A">
        <w:rPr>
          <w:rFonts w:ascii="Arial" w:hAnsi="Arial" w:cs="Arial"/>
          <w:sz w:val="24"/>
          <w:szCs w:val="24"/>
        </w:rPr>
        <w:t>como resposta a essa ambiguidade uma forte ligação entre os efeitos adversos,</w:t>
      </w:r>
      <w:r w:rsidR="00D07C5D">
        <w:rPr>
          <w:rFonts w:ascii="Arial" w:hAnsi="Arial" w:cs="Arial"/>
          <w:sz w:val="24"/>
          <w:szCs w:val="24"/>
        </w:rPr>
        <w:t xml:space="preserve"> para </w:t>
      </w:r>
      <w:r w:rsidR="00D07C5D" w:rsidRPr="00D07C5D">
        <w:rPr>
          <w:rFonts w:ascii="Arial" w:hAnsi="Arial" w:cs="Arial"/>
          <w:sz w:val="24"/>
          <w:szCs w:val="24"/>
        </w:rPr>
        <w:t>Jesus, Anjos e Neri (2022)</w:t>
      </w:r>
      <w:r w:rsidR="00B16E99">
        <w:rPr>
          <w:rFonts w:ascii="Arial" w:hAnsi="Arial" w:cs="Arial"/>
          <w:sz w:val="24"/>
          <w:szCs w:val="24"/>
        </w:rPr>
        <w:t xml:space="preserve"> </w:t>
      </w:r>
      <w:r w:rsidRPr="009D674A">
        <w:rPr>
          <w:rFonts w:ascii="Arial" w:hAnsi="Arial" w:cs="Arial"/>
          <w:sz w:val="24"/>
          <w:szCs w:val="24"/>
        </w:rPr>
        <w:t xml:space="preserve">a preferência farmacológica e os custos aplicados para o efetivo uso da medicação, pois com a </w:t>
      </w:r>
      <w:proofErr w:type="spellStart"/>
      <w:r w:rsidRPr="009D674A">
        <w:rPr>
          <w:rFonts w:ascii="Arial" w:hAnsi="Arial" w:cs="Arial"/>
          <w:sz w:val="24"/>
          <w:szCs w:val="24"/>
        </w:rPr>
        <w:t>Lisdexanfetamina</w:t>
      </w:r>
      <w:proofErr w:type="spellEnd"/>
      <w:r w:rsidRPr="009D674A">
        <w:rPr>
          <w:rFonts w:ascii="Arial" w:hAnsi="Arial" w:cs="Arial"/>
          <w:sz w:val="24"/>
          <w:szCs w:val="24"/>
        </w:rPr>
        <w:t xml:space="preserve"> como mais econômica que metilfenidato se vê uma maior projeção da intervenção econômica e social no tratamento.</w:t>
      </w:r>
    </w:p>
    <w:p w14:paraId="588B7CC6" w14:textId="77777777" w:rsid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Neste contexto Carvalho, Faria e Oliveira (2020) concordam com Gonsalves Júnior (2017) no que tange uma grande controvérsia entorno do uso de fármacos enquanto intervenção ao TDAH no contexto de aprendizagem infantil medicamentosa. Uma vez que há séries de possíveis agravantes para utilização destes por menores e </w:t>
      </w:r>
      <w:r w:rsidRPr="009D674A">
        <w:rPr>
          <w:rFonts w:ascii="Arial" w:hAnsi="Arial" w:cs="Arial"/>
          <w:sz w:val="24"/>
          <w:szCs w:val="24"/>
        </w:rPr>
        <w:lastRenderedPageBreak/>
        <w:t>casos mais específicos que demandam sua utilização, a necessidade de acompanhamento médico e psicológico, como reiterado por Souza e Silva (2021), se mostra indispensável.</w:t>
      </w:r>
    </w:p>
    <w:p w14:paraId="404DAAEF" w14:textId="2C1F94E0" w:rsidR="00535D53" w:rsidRPr="00154180" w:rsidRDefault="00535D53" w:rsidP="00535D53">
      <w:pPr>
        <w:spacing w:line="360" w:lineRule="auto"/>
        <w:ind w:firstLine="720"/>
        <w:jc w:val="both"/>
        <w:rPr>
          <w:rFonts w:ascii="Arial" w:hAnsi="Arial" w:cs="Arial"/>
          <w:sz w:val="24"/>
          <w:szCs w:val="24"/>
        </w:rPr>
      </w:pPr>
      <w:r w:rsidRPr="00154180">
        <w:rPr>
          <w:rFonts w:ascii="Arial" w:hAnsi="Arial" w:cs="Arial"/>
          <w:sz w:val="24"/>
          <w:szCs w:val="24"/>
        </w:rPr>
        <w:t>Outra controvérsia também tratada como um relevante ponto de atenção é suscitado por</w:t>
      </w:r>
      <w:r w:rsidRPr="00154180">
        <w:t xml:space="preserve"> </w:t>
      </w:r>
      <w:r w:rsidRPr="00154180">
        <w:rPr>
          <w:rFonts w:ascii="Arial" w:hAnsi="Arial" w:cs="Arial"/>
          <w:sz w:val="24"/>
          <w:szCs w:val="24"/>
        </w:rPr>
        <w:t>Donizetti (2022)</w:t>
      </w:r>
      <w:r w:rsidR="00683574" w:rsidRPr="00154180">
        <w:rPr>
          <w:rFonts w:ascii="Arial" w:hAnsi="Arial" w:cs="Arial"/>
          <w:sz w:val="24"/>
          <w:szCs w:val="24"/>
        </w:rPr>
        <w:t xml:space="preserve"> e</w:t>
      </w:r>
      <w:r w:rsidRPr="00154180">
        <w:rPr>
          <w:rFonts w:ascii="Arial" w:hAnsi="Arial" w:cs="Arial"/>
          <w:sz w:val="24"/>
          <w:szCs w:val="24"/>
        </w:rPr>
        <w:t xml:space="preserve"> diz respeito ao desenvolvimento de hipóteses diagnósticas possivelmente equivocados e precoces. Aqui tanto a farmacologia quanto a psicol</w:t>
      </w:r>
      <w:r w:rsidR="00154180" w:rsidRPr="00154180">
        <w:rPr>
          <w:rFonts w:ascii="Arial" w:hAnsi="Arial" w:cs="Arial"/>
          <w:sz w:val="24"/>
          <w:szCs w:val="24"/>
        </w:rPr>
        <w:t>o</w:t>
      </w:r>
      <w:r w:rsidRPr="00154180">
        <w:rPr>
          <w:rFonts w:ascii="Arial" w:hAnsi="Arial" w:cs="Arial"/>
          <w:sz w:val="24"/>
          <w:szCs w:val="24"/>
        </w:rPr>
        <w:t>gia sustentada pelas normas estabelecidas pelo DSM-V (2014) expressam grande dificuldade na distinção de sintomas e necessidades nos primeiros anos de idade com o transtorno. Logo, o diagnóstico deve respeitar esse limite na busca por indicadores confiáveis pregad</w:t>
      </w:r>
      <w:r w:rsidR="00154180" w:rsidRPr="00154180">
        <w:rPr>
          <w:rFonts w:ascii="Arial" w:hAnsi="Arial" w:cs="Arial"/>
          <w:sz w:val="24"/>
          <w:szCs w:val="24"/>
        </w:rPr>
        <w:t>os</w:t>
      </w:r>
      <w:r w:rsidRPr="00154180">
        <w:rPr>
          <w:rFonts w:ascii="Arial" w:hAnsi="Arial" w:cs="Arial"/>
          <w:sz w:val="24"/>
          <w:szCs w:val="24"/>
        </w:rPr>
        <w:t xml:space="preserve"> pelo DSM-V (2014), evitando possíveis imprecisões e danos profundos ao desenvolvimento global infantil que o processo pode fomentar (DONIZETTI, 2022).</w:t>
      </w:r>
    </w:p>
    <w:p w14:paraId="7EA3743B" w14:textId="3EF1AD84" w:rsidR="00535D53" w:rsidRPr="00154180" w:rsidRDefault="00535D53" w:rsidP="00535D53">
      <w:pPr>
        <w:spacing w:line="360" w:lineRule="auto"/>
        <w:ind w:firstLine="720"/>
        <w:jc w:val="both"/>
        <w:rPr>
          <w:rFonts w:ascii="Arial" w:hAnsi="Arial" w:cs="Arial"/>
          <w:sz w:val="24"/>
          <w:szCs w:val="24"/>
        </w:rPr>
      </w:pPr>
      <w:r w:rsidRPr="00154180">
        <w:rPr>
          <w:rFonts w:ascii="Arial" w:hAnsi="Arial" w:cs="Arial"/>
          <w:sz w:val="24"/>
          <w:szCs w:val="24"/>
        </w:rPr>
        <w:t>Erros diagnósticos cometidos, inclusive anteriores aos 7 anos, possuem estruturações históricas negativamente bem definidas pois através destas</w:t>
      </w:r>
      <w:r w:rsidR="00F5167B" w:rsidRPr="00154180">
        <w:rPr>
          <w:rFonts w:ascii="Arial" w:hAnsi="Arial" w:cs="Arial"/>
          <w:sz w:val="24"/>
          <w:szCs w:val="24"/>
        </w:rPr>
        <w:t xml:space="preserve"> relações</w:t>
      </w:r>
      <w:r w:rsidRPr="00154180">
        <w:rPr>
          <w:rFonts w:ascii="Arial" w:hAnsi="Arial" w:cs="Arial"/>
          <w:sz w:val="24"/>
          <w:szCs w:val="24"/>
        </w:rPr>
        <w:t xml:space="preserve"> que se fortaleceram conceitos </w:t>
      </w:r>
      <w:proofErr w:type="spellStart"/>
      <w:r w:rsidRPr="00154180">
        <w:rPr>
          <w:rFonts w:ascii="Arial" w:hAnsi="Arial" w:cs="Arial"/>
          <w:sz w:val="24"/>
          <w:szCs w:val="24"/>
        </w:rPr>
        <w:t>patologizantes</w:t>
      </w:r>
      <w:proofErr w:type="spellEnd"/>
      <w:r w:rsidRPr="00154180">
        <w:rPr>
          <w:rFonts w:ascii="Arial" w:hAnsi="Arial" w:cs="Arial"/>
          <w:sz w:val="24"/>
          <w:szCs w:val="24"/>
        </w:rPr>
        <w:t xml:space="preserve"> e abrangentes sobre a relação complexa da criança com o TDAH (CAMPELO et al., 2022). Em detrimento a isso Braga et al (2022) expôs a importante delimitação de achados sobre perspectivas diversas que o </w:t>
      </w:r>
      <w:r w:rsidR="00154180" w:rsidRPr="00154180">
        <w:rPr>
          <w:rFonts w:ascii="Arial" w:hAnsi="Arial" w:cs="Arial"/>
          <w:sz w:val="24"/>
          <w:szCs w:val="24"/>
        </w:rPr>
        <w:t>p</w:t>
      </w:r>
      <w:r w:rsidRPr="00154180">
        <w:rPr>
          <w:rFonts w:ascii="Arial" w:hAnsi="Arial" w:cs="Arial"/>
          <w:sz w:val="24"/>
          <w:szCs w:val="24"/>
        </w:rPr>
        <w:t>sicólogo deve possuir para nortear sua busca por um ponto equilibrado entre um diagnóstico muito precoce ou tardio.</w:t>
      </w:r>
    </w:p>
    <w:p w14:paraId="5FAEF15E" w14:textId="755EF298" w:rsidR="00535D53" w:rsidRPr="00154180" w:rsidRDefault="00535D53" w:rsidP="00535D53">
      <w:pPr>
        <w:spacing w:line="360" w:lineRule="auto"/>
        <w:ind w:firstLine="720"/>
        <w:jc w:val="both"/>
        <w:rPr>
          <w:rFonts w:ascii="Arial" w:hAnsi="Arial" w:cs="Arial"/>
          <w:sz w:val="24"/>
          <w:szCs w:val="24"/>
        </w:rPr>
      </w:pPr>
      <w:r w:rsidRPr="00154180">
        <w:rPr>
          <w:rFonts w:ascii="Arial" w:hAnsi="Arial" w:cs="Arial"/>
          <w:sz w:val="24"/>
          <w:szCs w:val="24"/>
        </w:rPr>
        <w:t>O processo cauteloso visa cuidar do bem estar do diagnosticado que além do impacto de sua própria condição pode também sofrer com diversas interferências advindas dos demais envolvidos neste contexto (DONIZETTI, 2022). Ainda que algumas de suas disfunções sejam visíveis a significação precipitada destas acaba por trazer uma rotulagem danosa, assim como também produz um novo obstáculo para a aplicação de propostas interventivas, tornando-as</w:t>
      </w:r>
      <w:r w:rsidR="00154180" w:rsidRPr="00154180">
        <w:rPr>
          <w:rFonts w:ascii="Arial" w:hAnsi="Arial" w:cs="Arial"/>
          <w:sz w:val="24"/>
          <w:szCs w:val="24"/>
        </w:rPr>
        <w:t xml:space="preserve"> </w:t>
      </w:r>
      <w:r w:rsidRPr="00154180">
        <w:rPr>
          <w:rFonts w:ascii="Arial" w:hAnsi="Arial" w:cs="Arial"/>
          <w:sz w:val="24"/>
          <w:szCs w:val="24"/>
        </w:rPr>
        <w:t xml:space="preserve">mais tendenciosas ou ineficientes (SZYMANSKI; TEIXEIRA, 2022). </w:t>
      </w:r>
    </w:p>
    <w:p w14:paraId="60663555" w14:textId="2D0056C4" w:rsidR="00535D53" w:rsidRPr="00154180" w:rsidRDefault="00535D53" w:rsidP="00535D53">
      <w:pPr>
        <w:spacing w:line="360" w:lineRule="auto"/>
        <w:ind w:firstLine="720"/>
        <w:jc w:val="both"/>
        <w:rPr>
          <w:rFonts w:ascii="Arial" w:hAnsi="Arial" w:cs="Arial"/>
          <w:sz w:val="24"/>
          <w:szCs w:val="24"/>
        </w:rPr>
      </w:pPr>
      <w:r w:rsidRPr="00154180">
        <w:rPr>
          <w:rFonts w:ascii="Arial" w:hAnsi="Arial" w:cs="Arial"/>
          <w:sz w:val="24"/>
          <w:szCs w:val="24"/>
        </w:rPr>
        <w:t xml:space="preserve">O combate ao sofrimento psicossocial não diz respeito apenas ao que é feito ativamente pelos profissionais em questão, nesse contexto há uma necessidade intrínseca de identificar os prejuízos futuros e imediatos para evitá-los (BRAGA et al 2022). Essa perspectiva não foge das considerações multifatoriais especificadas por </w:t>
      </w:r>
      <w:r w:rsidRPr="00154180">
        <w:rPr>
          <w:rFonts w:ascii="Arial" w:hAnsi="Arial" w:cs="Arial"/>
          <w:sz w:val="24"/>
          <w:szCs w:val="24"/>
        </w:rPr>
        <w:lastRenderedPageBreak/>
        <w:t>Carvalho, Faria e Oliveira (2020), uma vez que para tal se considera também um processo diagnóstico metodologicamente bem elaborado complementado por outras abordagens.</w:t>
      </w:r>
    </w:p>
    <w:p w14:paraId="7A3E979C" w14:textId="48BC308C"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Suplementar a uma perspectiva </w:t>
      </w:r>
      <w:proofErr w:type="spellStart"/>
      <w:r w:rsidRPr="009D674A">
        <w:rPr>
          <w:rFonts w:ascii="Arial" w:hAnsi="Arial" w:cs="Arial"/>
          <w:sz w:val="24"/>
          <w:szCs w:val="24"/>
        </w:rPr>
        <w:t>psicoeducacional</w:t>
      </w:r>
      <w:proofErr w:type="spellEnd"/>
      <w:r w:rsidRPr="009D674A">
        <w:rPr>
          <w:rFonts w:ascii="Arial" w:hAnsi="Arial" w:cs="Arial"/>
          <w:sz w:val="24"/>
          <w:szCs w:val="24"/>
        </w:rPr>
        <w:t xml:space="preserve"> intervencionista e a uma recorrente atuação pela intersetorialidade diretamente sobre a criança e seu ambiente temos um foco cognitivo e comportamental, aplicado tecnicamente unicamente pelo </w:t>
      </w:r>
      <w:r w:rsidR="00D07C5D">
        <w:rPr>
          <w:rFonts w:ascii="Arial" w:hAnsi="Arial" w:cs="Arial"/>
          <w:sz w:val="24"/>
          <w:szCs w:val="24"/>
        </w:rPr>
        <w:t>p</w:t>
      </w:r>
      <w:r w:rsidRPr="009D674A">
        <w:rPr>
          <w:rFonts w:ascii="Arial" w:hAnsi="Arial" w:cs="Arial"/>
          <w:sz w:val="24"/>
          <w:szCs w:val="24"/>
        </w:rPr>
        <w:t>sicólogo (SOUZA; SILVA, 2021). Fontoura et al (2017) também estruturam muito bem essa abordagem cognitivo comportamental em técnicas mais detalhadas que em seu núcleo não se afastam de um olhar holístico bem fundamentado sobre a criança.</w:t>
      </w:r>
    </w:p>
    <w:p w14:paraId="4E4B3A26" w14:textId="317A38A2" w:rsid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Simultaneamente Souza e Silva (2021) elabora uma revisão bibliográfica entorno desta ideia, demonstrando uma abordagem Cognitivo-comportamental bastante intuitiva para o processo de intervenção. Elementar também é a abordagem com crianças, que transcende os elementos de ludicidade trazidos priorizando também o comprometimento do aplicador, da criança, de familiares e de instituições associadas (BRAGA; LOIOLA; NAPOLEÃO; ARAÚJO, 2022).</w:t>
      </w:r>
    </w:p>
    <w:p w14:paraId="38DB78B1" w14:textId="5FB10E34" w:rsidR="00B16E99" w:rsidRPr="00B16E99" w:rsidRDefault="00B16E99" w:rsidP="00B16E99">
      <w:pPr>
        <w:spacing w:line="360" w:lineRule="auto"/>
        <w:ind w:firstLine="720"/>
        <w:jc w:val="both"/>
        <w:rPr>
          <w:rFonts w:ascii="Arial" w:hAnsi="Arial" w:cs="Arial"/>
          <w:sz w:val="24"/>
          <w:szCs w:val="24"/>
        </w:rPr>
      </w:pPr>
      <w:r w:rsidRPr="00B16E99">
        <w:rPr>
          <w:rFonts w:ascii="Arial" w:hAnsi="Arial" w:cs="Arial"/>
          <w:sz w:val="24"/>
          <w:szCs w:val="24"/>
        </w:rPr>
        <w:t xml:space="preserve">Fontoura et al (2017) traz princípios norteadores da Terapia Cognitivo-Comportamental (TCC) enquanto é complementado por Lopes (2022) visto as recentes e inovadoras pesquisas elencadas que têm a reabilitação </w:t>
      </w:r>
      <w:proofErr w:type="spellStart"/>
      <w:r w:rsidRPr="00B16E99">
        <w:rPr>
          <w:rFonts w:ascii="Arial" w:hAnsi="Arial" w:cs="Arial"/>
          <w:sz w:val="24"/>
          <w:szCs w:val="24"/>
        </w:rPr>
        <w:t>neurocognitiva</w:t>
      </w:r>
      <w:proofErr w:type="spellEnd"/>
      <w:r w:rsidRPr="00B16E99">
        <w:rPr>
          <w:rFonts w:ascii="Arial" w:hAnsi="Arial" w:cs="Arial"/>
          <w:sz w:val="24"/>
          <w:szCs w:val="24"/>
        </w:rPr>
        <w:t xml:space="preserve"> como foco. A diferença apontada está no aproveitamento das predisposições da terceira infância em cooperações obtidas em abordagens psicossociais, na utilização de jogos, bem como no foco em enriquecimento instrumental e tecnológico que a idade permite incluir (LOPES, 2022).</w:t>
      </w:r>
    </w:p>
    <w:p w14:paraId="1B322D0B" w14:textId="77777777" w:rsidR="00B16E99" w:rsidRPr="00F45F0B" w:rsidRDefault="009D674A" w:rsidP="00B16E99">
      <w:pPr>
        <w:spacing w:line="360" w:lineRule="auto"/>
        <w:ind w:firstLine="720"/>
        <w:jc w:val="both"/>
        <w:rPr>
          <w:rFonts w:ascii="Arial" w:hAnsi="Arial" w:cs="Arial"/>
          <w:color w:val="00B050"/>
          <w:sz w:val="24"/>
          <w:szCs w:val="24"/>
        </w:rPr>
      </w:pPr>
      <w:r w:rsidRPr="009D674A">
        <w:rPr>
          <w:rFonts w:ascii="Arial" w:hAnsi="Arial" w:cs="Arial"/>
          <w:sz w:val="24"/>
          <w:szCs w:val="24"/>
        </w:rPr>
        <w:t xml:space="preserve">Dentre os princípios essenciais </w:t>
      </w:r>
      <w:r w:rsidR="001340C3">
        <w:rPr>
          <w:rFonts w:ascii="Arial" w:hAnsi="Arial" w:cs="Arial"/>
          <w:sz w:val="24"/>
          <w:szCs w:val="24"/>
        </w:rPr>
        <w:t>da abordagem</w:t>
      </w:r>
      <w:r w:rsidRPr="009D674A">
        <w:rPr>
          <w:rFonts w:ascii="Arial" w:hAnsi="Arial" w:cs="Arial"/>
          <w:sz w:val="24"/>
          <w:szCs w:val="24"/>
        </w:rPr>
        <w:t xml:space="preserve"> é possível citar a presença de classificações individuais, de aliança terapêutica sólida, de orientação focada no presente, de atribuição de ferramentas para desenvolvimento independente e a limitação </w:t>
      </w:r>
      <w:r w:rsidR="001340C3">
        <w:rPr>
          <w:rFonts w:ascii="Arial" w:hAnsi="Arial" w:cs="Arial"/>
          <w:sz w:val="24"/>
          <w:szCs w:val="24"/>
        </w:rPr>
        <w:t>d</w:t>
      </w:r>
      <w:r w:rsidRPr="009D674A">
        <w:rPr>
          <w:rFonts w:ascii="Arial" w:hAnsi="Arial" w:cs="Arial"/>
          <w:sz w:val="24"/>
          <w:szCs w:val="24"/>
        </w:rPr>
        <w:t xml:space="preserve">o tempo (SOUZA; SILVA, 2021, p. 37). </w:t>
      </w:r>
      <w:r w:rsidR="00B16E99" w:rsidRPr="00B16E99">
        <w:rPr>
          <w:rFonts w:ascii="Arial" w:hAnsi="Arial" w:cs="Arial"/>
          <w:sz w:val="24"/>
          <w:szCs w:val="24"/>
        </w:rPr>
        <w:t>Como válido adendo, a compreensão desses modelos também permite intervenções que consideram as disfunções específicas enquanto se obtém motivação pautada pelo alinhamento dos interesses do infante com o do profissional (</w:t>
      </w:r>
      <w:r w:rsidR="00B16E99" w:rsidRPr="00B16E99">
        <w:rPr>
          <w:rFonts w:ascii="Arial" w:eastAsia="Arial" w:hAnsi="Arial" w:cs="Arial"/>
          <w:sz w:val="24"/>
          <w:szCs w:val="24"/>
          <w:lang w:val="pt-PT" w:eastAsia="pt-PT" w:bidi="pt-PT"/>
        </w:rPr>
        <w:t>WAGNER; ROHDE; TRENTINI, 2016).</w:t>
      </w:r>
    </w:p>
    <w:p w14:paraId="3702B506" w14:textId="6EF6B983" w:rsidR="009D674A" w:rsidRPr="009D674A" w:rsidRDefault="009D674A" w:rsidP="009D674A">
      <w:pPr>
        <w:spacing w:line="360" w:lineRule="auto"/>
        <w:ind w:firstLine="720"/>
        <w:jc w:val="both"/>
        <w:rPr>
          <w:rFonts w:ascii="Arial" w:hAnsi="Arial" w:cs="Arial"/>
          <w:sz w:val="24"/>
          <w:szCs w:val="24"/>
        </w:rPr>
      </w:pPr>
    </w:p>
    <w:p w14:paraId="32313250" w14:textId="4C39C72B" w:rsidR="009D674A" w:rsidRPr="009D674A" w:rsidRDefault="00B16E99" w:rsidP="009D674A">
      <w:pPr>
        <w:spacing w:line="360" w:lineRule="auto"/>
        <w:ind w:firstLine="720"/>
        <w:jc w:val="both"/>
        <w:rPr>
          <w:rFonts w:ascii="Arial" w:hAnsi="Arial" w:cs="Arial"/>
          <w:sz w:val="20"/>
          <w:szCs w:val="20"/>
        </w:rPr>
      </w:pPr>
      <w:r>
        <w:rPr>
          <w:rFonts w:ascii="Arial" w:hAnsi="Arial" w:cs="Arial"/>
          <w:sz w:val="24"/>
          <w:szCs w:val="24"/>
        </w:rPr>
        <w:lastRenderedPageBreak/>
        <w:t>C</w:t>
      </w:r>
      <w:r w:rsidR="009D674A" w:rsidRPr="009D674A">
        <w:rPr>
          <w:rFonts w:ascii="Arial" w:hAnsi="Arial" w:cs="Arial"/>
          <w:sz w:val="24"/>
          <w:szCs w:val="24"/>
        </w:rPr>
        <w:t>omo ampliação dessa perspectiva, nota-se uma intervenção focada na alteração comportamental e cognitiva com metodologias práticas para a reabilitação, desta vez lidando com jovens diagnosticados que, logicamente, demandam um processo adaptado (FONTOURA et al 2017). Na revisão elaborada por Souza e Silva (2021), encontra-se dificuldades em se apropriar com facilidade das premissas dessa abordagem com aqueles diagnosticados com TDAH, visto algumas de suas características intrínsecas:</w:t>
      </w:r>
    </w:p>
    <w:p w14:paraId="2A0DC067" w14:textId="2BFBC6FD" w:rsidR="009D674A" w:rsidRPr="009D674A" w:rsidRDefault="009D674A" w:rsidP="009D674A">
      <w:pPr>
        <w:spacing w:line="360" w:lineRule="auto"/>
        <w:ind w:left="2268"/>
        <w:jc w:val="both"/>
        <w:rPr>
          <w:rFonts w:ascii="Arial" w:hAnsi="Arial" w:cs="Arial"/>
          <w:sz w:val="20"/>
          <w:szCs w:val="20"/>
        </w:rPr>
      </w:pPr>
      <w:r w:rsidRPr="009D674A">
        <w:rPr>
          <w:rFonts w:ascii="Arial" w:hAnsi="Arial" w:cs="Arial"/>
          <w:sz w:val="20"/>
          <w:szCs w:val="20"/>
        </w:rPr>
        <w:t>(...) pessoas com TDAH apresentam dificuldades de atenção e no domínio do comportamento impulsivo, sintomas não causados diretamente por esquemas básicos ou sistemas de crenças disfuncionais, mas que alteram a percepção de comportamento social e domínio da própria vida e podem gerar pensamentos automáticos que danificam a atividade adaptativa. (SOUZA; SILVA, 2021, p. 35).</w:t>
      </w:r>
    </w:p>
    <w:p w14:paraId="6C9B0775" w14:textId="1E7F08D2" w:rsidR="009D674A" w:rsidRDefault="009D674A" w:rsidP="00B16E99">
      <w:pPr>
        <w:spacing w:line="360" w:lineRule="auto"/>
        <w:ind w:firstLine="720"/>
        <w:jc w:val="both"/>
        <w:rPr>
          <w:rFonts w:ascii="Arial" w:hAnsi="Arial" w:cs="Arial"/>
          <w:sz w:val="24"/>
          <w:szCs w:val="24"/>
        </w:rPr>
      </w:pPr>
      <w:r w:rsidRPr="009D674A">
        <w:rPr>
          <w:rFonts w:ascii="Arial" w:hAnsi="Arial" w:cs="Arial"/>
          <w:sz w:val="24"/>
          <w:szCs w:val="24"/>
        </w:rPr>
        <w:t xml:space="preserve">Há diversas tarefas focadas no reforço e na punição de comportamentos e pensamentos, sempre trazendo a importância da relação, das ferramentas e dos aprendizados disponibilizados para a criança lidar com suas próprias limitações </w:t>
      </w:r>
      <w:bookmarkStart w:id="24" w:name="_Hlk149328025"/>
      <w:r w:rsidRPr="009D674A">
        <w:rPr>
          <w:rFonts w:ascii="Arial" w:hAnsi="Arial" w:cs="Arial"/>
          <w:sz w:val="24"/>
          <w:szCs w:val="24"/>
        </w:rPr>
        <w:t>(SOUZA; SILVA, 2021).</w:t>
      </w:r>
      <w:bookmarkEnd w:id="24"/>
      <w:r w:rsidRPr="009D674A">
        <w:rPr>
          <w:rFonts w:ascii="Arial" w:hAnsi="Arial" w:cs="Arial"/>
          <w:sz w:val="24"/>
          <w:szCs w:val="24"/>
        </w:rPr>
        <w:t xml:space="preserve"> </w:t>
      </w:r>
      <w:r w:rsidR="00B16E99">
        <w:rPr>
          <w:rFonts w:ascii="Arial" w:hAnsi="Arial" w:cs="Arial"/>
          <w:sz w:val="24"/>
          <w:szCs w:val="24"/>
        </w:rPr>
        <w:t>Aborda-se</w:t>
      </w:r>
      <w:r w:rsidR="00B16E99" w:rsidRPr="00B16E99">
        <w:rPr>
          <w:rFonts w:ascii="Arial" w:hAnsi="Arial" w:cs="Arial"/>
          <w:sz w:val="24"/>
          <w:szCs w:val="24"/>
        </w:rPr>
        <w:t xml:space="preserve"> para tal um conjunto neuropsicológico comportamental de técnicas voltadas à memória, à atenção e às estratégias compensatórias fomentadas tanto por Fontoura et al (2017) quanto por Wagner, </w:t>
      </w:r>
      <w:proofErr w:type="spellStart"/>
      <w:r w:rsidR="00B16E99" w:rsidRPr="00B16E99">
        <w:rPr>
          <w:rFonts w:ascii="Arial" w:hAnsi="Arial" w:cs="Arial"/>
          <w:sz w:val="24"/>
          <w:szCs w:val="24"/>
        </w:rPr>
        <w:t>Rohde</w:t>
      </w:r>
      <w:proofErr w:type="spellEnd"/>
      <w:r w:rsidR="00B16E99" w:rsidRPr="00B16E99">
        <w:rPr>
          <w:rFonts w:ascii="Arial" w:hAnsi="Arial" w:cs="Arial"/>
          <w:sz w:val="24"/>
          <w:szCs w:val="24"/>
        </w:rPr>
        <w:t xml:space="preserve"> e Trentini (2016).</w:t>
      </w:r>
    </w:p>
    <w:p w14:paraId="3B87D483" w14:textId="6A06A540" w:rsidR="00B16E99" w:rsidRPr="005D06AA" w:rsidRDefault="00B16E99" w:rsidP="00B16E99">
      <w:pPr>
        <w:spacing w:line="360" w:lineRule="auto"/>
        <w:ind w:firstLine="720"/>
        <w:jc w:val="both"/>
        <w:rPr>
          <w:rFonts w:ascii="Arial" w:hAnsi="Arial" w:cs="Arial"/>
          <w:sz w:val="24"/>
          <w:szCs w:val="24"/>
        </w:rPr>
      </w:pPr>
      <w:r w:rsidRPr="005D06AA">
        <w:rPr>
          <w:rFonts w:ascii="Arial" w:hAnsi="Arial" w:cs="Arial"/>
          <w:sz w:val="24"/>
          <w:szCs w:val="24"/>
        </w:rPr>
        <w:t xml:space="preserve">Wagner, </w:t>
      </w:r>
      <w:proofErr w:type="spellStart"/>
      <w:r w:rsidRPr="005D06AA">
        <w:rPr>
          <w:rFonts w:ascii="Arial" w:hAnsi="Arial" w:cs="Arial"/>
          <w:sz w:val="24"/>
          <w:szCs w:val="24"/>
        </w:rPr>
        <w:t>Rohde</w:t>
      </w:r>
      <w:proofErr w:type="spellEnd"/>
      <w:r w:rsidRPr="005D06AA">
        <w:rPr>
          <w:rFonts w:ascii="Arial" w:hAnsi="Arial" w:cs="Arial"/>
          <w:sz w:val="24"/>
          <w:szCs w:val="24"/>
        </w:rPr>
        <w:t xml:space="preserve"> e Trentini (2016) apresenta em sua pesquisa conceitos simultaneamente neuropsicológicos e comportamentais com estruturações específicas de estimulação considerando “diversos caminhos </w:t>
      </w:r>
      <w:proofErr w:type="spellStart"/>
      <w:r w:rsidRPr="005D06AA">
        <w:rPr>
          <w:rFonts w:ascii="Arial" w:hAnsi="Arial" w:cs="Arial"/>
          <w:sz w:val="24"/>
          <w:szCs w:val="24"/>
        </w:rPr>
        <w:t>desenvolvimentais</w:t>
      </w:r>
      <w:proofErr w:type="spellEnd"/>
      <w:r w:rsidRPr="005D06AA">
        <w:rPr>
          <w:rFonts w:ascii="Arial" w:hAnsi="Arial" w:cs="Arial"/>
          <w:sz w:val="24"/>
          <w:szCs w:val="24"/>
        </w:rPr>
        <w:t>”. Em uníssono, outros conceitos primários para estimulações como ativação, seletividade, alternância e sustentação devem possuir destaque enquanto utilizados nesta abordagem para desenvolver principalmente habilidades deficitárias (FONTOURA et al 2017).</w:t>
      </w:r>
    </w:p>
    <w:p w14:paraId="0A8215B7" w14:textId="2E96223F" w:rsidR="00B16E99" w:rsidRPr="005D06AA" w:rsidRDefault="00B16E99" w:rsidP="00B16E99">
      <w:pPr>
        <w:spacing w:line="360" w:lineRule="auto"/>
        <w:ind w:firstLine="720"/>
        <w:jc w:val="both"/>
        <w:rPr>
          <w:rFonts w:ascii="Arial" w:hAnsi="Arial" w:cs="Arial"/>
          <w:sz w:val="24"/>
          <w:szCs w:val="24"/>
        </w:rPr>
      </w:pPr>
      <w:r w:rsidRPr="005D06AA">
        <w:rPr>
          <w:rFonts w:ascii="Arial" w:hAnsi="Arial" w:cs="Arial"/>
          <w:sz w:val="24"/>
          <w:szCs w:val="24"/>
        </w:rPr>
        <w:t xml:space="preserve">Fontoura et al (2017) explicita esses conceitos respectivamente com ideias nucleares: Referente às orientações para compreensão de elementos; referente aos processos forçados de retomada desses elementos informacionais; referente a estimulação de discriminação de dois ou mais desses estímulos e referente ao </w:t>
      </w:r>
      <w:r w:rsidRPr="005D06AA">
        <w:rPr>
          <w:rFonts w:ascii="Arial" w:hAnsi="Arial" w:cs="Arial"/>
          <w:sz w:val="24"/>
          <w:szCs w:val="24"/>
        </w:rPr>
        <w:lastRenderedPageBreak/>
        <w:t>desenvolvimento do foco e da manutenção da linha de raciocínio durante as atividades. O processo parece ter um foco no que é conhecido como memória de trabalho, contudo entendendo melhor os conceitos, vê-se uma atuação simultânea em estimulações de autocontrole e de flexibilidade, que Souza et al (2021) caracteriza melhor em sua obra:</w:t>
      </w:r>
    </w:p>
    <w:p w14:paraId="6D089E77" w14:textId="6DDC3C16" w:rsidR="009D674A" w:rsidRPr="005D06AA" w:rsidRDefault="00B16E99" w:rsidP="00B16E99">
      <w:pPr>
        <w:spacing w:line="360" w:lineRule="auto"/>
        <w:ind w:left="2268"/>
        <w:jc w:val="both"/>
        <w:rPr>
          <w:rFonts w:ascii="Arial" w:hAnsi="Arial" w:cs="Arial"/>
          <w:sz w:val="20"/>
          <w:szCs w:val="20"/>
        </w:rPr>
      </w:pPr>
      <w:r w:rsidRPr="005D06AA">
        <w:rPr>
          <w:rFonts w:ascii="Arial" w:hAnsi="Arial" w:cs="Arial"/>
          <w:sz w:val="20"/>
          <w:szCs w:val="20"/>
        </w:rPr>
        <w:t>autocontrole, que é a capacidade de resistir a um impulso, fazendo com que o indivíduo preste atenção e se mantenha concentrado no que está fazendo; memória de trabalho, ou seja, a capacidade de manter e manipular as informações, é através dessa memória que são realizadas as tarefas cognitivas; flexibilidade cognitiva, na qual é usado o pensamento criativo e a adaptação às mudanças, essa função auxilia as crianças a usarem a imaginação e a resolve rem problemas (SOUZA et al, 2021, p. 199).</w:t>
      </w:r>
      <w:r w:rsidR="009D674A" w:rsidRPr="005D06AA">
        <w:rPr>
          <w:rFonts w:ascii="Arial" w:hAnsi="Arial" w:cs="Arial"/>
          <w:sz w:val="24"/>
          <w:szCs w:val="24"/>
        </w:rPr>
        <w:t xml:space="preserve"> </w:t>
      </w:r>
    </w:p>
    <w:p w14:paraId="2772FC64" w14:textId="7317AD87" w:rsidR="005D06AA" w:rsidRPr="005D06AA" w:rsidRDefault="005D06AA" w:rsidP="005D06AA">
      <w:pPr>
        <w:spacing w:line="360" w:lineRule="auto"/>
        <w:ind w:firstLine="720"/>
        <w:jc w:val="both"/>
        <w:rPr>
          <w:rFonts w:ascii="Arial" w:hAnsi="Arial" w:cs="Arial"/>
          <w:sz w:val="24"/>
          <w:szCs w:val="24"/>
        </w:rPr>
      </w:pPr>
      <w:r w:rsidRPr="005D06AA">
        <w:rPr>
          <w:rFonts w:ascii="Arial" w:hAnsi="Arial" w:cs="Arial"/>
          <w:sz w:val="24"/>
          <w:szCs w:val="24"/>
        </w:rPr>
        <w:t>Essa interação também exemplifica como atividades relativamente mais simples nesta faixa etária permitem abordar uma possibilidade eficiente e vasta de intervenções movidas pelo comprometimento da criança e de seu interlocutor (BRAGA et al 2022). Aqui a atenção recai também sobre família e as instituições educadoras que devem ser incluídas nos entes comprometidos, da mesma forma que devem ser incluídos nas técnicas e metodologias com foco terapêutico no desenvolvimento (LOPES, 2022).</w:t>
      </w:r>
    </w:p>
    <w:p w14:paraId="2CB60050" w14:textId="6FFDA053" w:rsid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Também se pontua técnicas especificas para se obter uma reabilitação de processos cognitivos do espectro de serviços e decisões</w:t>
      </w:r>
      <w:r w:rsidR="005D06AA">
        <w:rPr>
          <w:rFonts w:ascii="Arial" w:hAnsi="Arial" w:cs="Arial"/>
          <w:sz w:val="24"/>
          <w:szCs w:val="24"/>
        </w:rPr>
        <w:t xml:space="preserve"> </w:t>
      </w:r>
      <w:r w:rsidR="005D06AA" w:rsidRPr="005D06AA">
        <w:rPr>
          <w:rFonts w:ascii="Arial" w:hAnsi="Arial" w:cs="Arial"/>
          <w:sz w:val="24"/>
          <w:szCs w:val="24"/>
        </w:rPr>
        <w:t>estes também trazidos por</w:t>
      </w:r>
      <w:r w:rsidR="005D06AA" w:rsidRPr="005D06AA">
        <w:t xml:space="preserve"> </w:t>
      </w:r>
      <w:r w:rsidR="005D06AA" w:rsidRPr="005D06AA">
        <w:rPr>
          <w:rFonts w:ascii="Arial" w:hAnsi="Arial" w:cs="Arial"/>
          <w:sz w:val="24"/>
          <w:szCs w:val="24"/>
        </w:rPr>
        <w:t>jogos de memória, artesanato, atividades conceituais, de reflexo, dentre outros</w:t>
      </w:r>
      <w:r w:rsidRPr="005D06AA">
        <w:rPr>
          <w:rFonts w:ascii="Arial" w:hAnsi="Arial" w:cs="Arial"/>
          <w:sz w:val="24"/>
          <w:szCs w:val="24"/>
        </w:rPr>
        <w:t xml:space="preserve"> </w:t>
      </w:r>
      <w:bookmarkStart w:id="25" w:name="_Hlk149327718"/>
      <w:r w:rsidRPr="009D674A">
        <w:rPr>
          <w:rFonts w:ascii="Arial" w:hAnsi="Arial" w:cs="Arial"/>
          <w:sz w:val="24"/>
          <w:szCs w:val="24"/>
        </w:rPr>
        <w:t>(FONTOURA et al 2017).</w:t>
      </w:r>
      <w:bookmarkEnd w:id="25"/>
      <w:r w:rsidRPr="009D674A">
        <w:rPr>
          <w:rFonts w:ascii="Arial" w:hAnsi="Arial" w:cs="Arial"/>
          <w:sz w:val="24"/>
          <w:szCs w:val="24"/>
        </w:rPr>
        <w:t xml:space="preserve"> Não apenas focado na suscitação de conceitos e ideias já pr</w:t>
      </w:r>
      <w:r w:rsidR="00B576F9">
        <w:rPr>
          <w:rFonts w:ascii="Arial" w:hAnsi="Arial" w:cs="Arial"/>
          <w:sz w:val="24"/>
          <w:szCs w:val="24"/>
        </w:rPr>
        <w:t>e</w:t>
      </w:r>
      <w:r w:rsidRPr="009D674A">
        <w:rPr>
          <w:rFonts w:ascii="Arial" w:hAnsi="Arial" w:cs="Arial"/>
          <w:sz w:val="24"/>
          <w:szCs w:val="24"/>
        </w:rPr>
        <w:t xml:space="preserve">definidas, também se trabalha com a organização de dados e sua classificação referente a determinado comportamento em busca de solução como Souza e Silva (2021) suscita em seus levantamentos. </w:t>
      </w:r>
      <w:bookmarkStart w:id="26" w:name="_Hlk149344181"/>
    </w:p>
    <w:bookmarkEnd w:id="26"/>
    <w:p w14:paraId="2980F092" w14:textId="1CBCAF74"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 xml:space="preserve">Também vale pontuar como Fontoura et al (2017) e Braga et al (2022) lançam luz a um conceito interventivo focado diretamente na forma de atender que, por sua vez, se estrutura na frequência dos atendimentos e interações. Nomeada por prática massiva, é demonstrada </w:t>
      </w:r>
      <w:r w:rsidR="00B576F9">
        <w:rPr>
          <w:rFonts w:ascii="Arial" w:hAnsi="Arial" w:cs="Arial"/>
          <w:sz w:val="24"/>
          <w:szCs w:val="24"/>
        </w:rPr>
        <w:t>uma</w:t>
      </w:r>
      <w:r w:rsidRPr="009D674A">
        <w:rPr>
          <w:rFonts w:ascii="Arial" w:hAnsi="Arial" w:cs="Arial"/>
          <w:sz w:val="24"/>
          <w:szCs w:val="24"/>
        </w:rPr>
        <w:t xml:space="preserve"> necessidade presente no contexto do TDAH de se diminuir os intervalos entre os atendimentos, fortalecendo as conexões e estimulando </w:t>
      </w:r>
      <w:r w:rsidRPr="009D674A">
        <w:rPr>
          <w:rFonts w:ascii="Arial" w:hAnsi="Arial" w:cs="Arial"/>
          <w:sz w:val="24"/>
          <w:szCs w:val="24"/>
        </w:rPr>
        <w:lastRenderedPageBreak/>
        <w:t>uma reativação por meio da plasticidade neural em meio ao processo continuado (FONTOURA et al 2017).</w:t>
      </w:r>
    </w:p>
    <w:p w14:paraId="5299EA5A" w14:textId="77777777" w:rsidR="009D674A" w:rsidRPr="009D674A" w:rsidRDefault="009D674A" w:rsidP="009D674A">
      <w:pPr>
        <w:spacing w:line="360" w:lineRule="auto"/>
        <w:ind w:firstLine="720"/>
        <w:jc w:val="both"/>
        <w:rPr>
          <w:rFonts w:ascii="Arial" w:hAnsi="Arial" w:cs="Arial"/>
          <w:sz w:val="24"/>
          <w:szCs w:val="24"/>
        </w:rPr>
      </w:pPr>
      <w:r w:rsidRPr="009D674A">
        <w:rPr>
          <w:rFonts w:ascii="Arial" w:hAnsi="Arial" w:cs="Arial"/>
          <w:sz w:val="24"/>
          <w:szCs w:val="24"/>
        </w:rPr>
        <w:t>É visível a interface adquirida entre o comportamento e a estrutura cognitiva se relacionando constantemente em meio às bases sociológicas, logo esse se mostra também o foco de toda a intervenção (BRAGA et al 2022). Uma vez que não haja o apoio ou a sondagem dessas áreas por outros entes, sendo eles da saúde, do ensino ou familiares, a intervenção nunca transparecerá sua real potência (FONTOURA et al 2017). No fim se mostra determinante como as estimulações e relações aqui podem definitivamente solidificar, através de profissionais tecnicamente capacitados, ferramentas de aprendizagem bem estruturadas em meio às dificuldades que o TDAH pode proporcionar para a criança (SOUZA; SILVA, 2021).</w:t>
      </w:r>
    </w:p>
    <w:p w14:paraId="28FA4FAB" w14:textId="2A66E25D" w:rsidR="009126C2" w:rsidRDefault="009126C2" w:rsidP="009126C2">
      <w:pPr>
        <w:spacing w:line="360" w:lineRule="auto"/>
        <w:jc w:val="both"/>
        <w:rPr>
          <w:rFonts w:ascii="Arial" w:hAnsi="Arial" w:cs="Arial"/>
          <w:sz w:val="24"/>
          <w:szCs w:val="24"/>
          <w:lang w:eastAsia="pt-BR"/>
        </w:rPr>
      </w:pPr>
    </w:p>
    <w:p w14:paraId="4806D2D7" w14:textId="69C72E2C" w:rsidR="00304DEF" w:rsidRDefault="00304DEF" w:rsidP="009126C2">
      <w:pPr>
        <w:spacing w:line="360" w:lineRule="auto"/>
        <w:jc w:val="both"/>
        <w:rPr>
          <w:rFonts w:ascii="Arial" w:hAnsi="Arial" w:cs="Arial"/>
          <w:sz w:val="24"/>
          <w:szCs w:val="24"/>
          <w:lang w:eastAsia="pt-BR"/>
        </w:rPr>
      </w:pPr>
    </w:p>
    <w:p w14:paraId="19432F52" w14:textId="769F4E36" w:rsidR="000F2099" w:rsidRDefault="000F2099" w:rsidP="009126C2">
      <w:pPr>
        <w:spacing w:line="360" w:lineRule="auto"/>
        <w:jc w:val="both"/>
        <w:rPr>
          <w:rFonts w:ascii="Arial" w:hAnsi="Arial" w:cs="Arial"/>
          <w:sz w:val="24"/>
          <w:szCs w:val="24"/>
          <w:lang w:eastAsia="pt-BR"/>
        </w:rPr>
      </w:pPr>
    </w:p>
    <w:p w14:paraId="58886846" w14:textId="1CFFB9D7" w:rsidR="00D07C5D" w:rsidRDefault="00D07C5D" w:rsidP="009126C2">
      <w:pPr>
        <w:spacing w:line="360" w:lineRule="auto"/>
        <w:jc w:val="both"/>
        <w:rPr>
          <w:rFonts w:ascii="Arial" w:hAnsi="Arial" w:cs="Arial"/>
          <w:sz w:val="24"/>
          <w:szCs w:val="24"/>
          <w:lang w:eastAsia="pt-BR"/>
        </w:rPr>
      </w:pPr>
    </w:p>
    <w:p w14:paraId="19891CD6" w14:textId="3C240C45" w:rsidR="0025658E" w:rsidRDefault="0025658E" w:rsidP="009126C2">
      <w:pPr>
        <w:spacing w:line="360" w:lineRule="auto"/>
        <w:jc w:val="both"/>
        <w:rPr>
          <w:rFonts w:ascii="Arial" w:hAnsi="Arial" w:cs="Arial"/>
          <w:sz w:val="24"/>
          <w:szCs w:val="24"/>
          <w:lang w:eastAsia="pt-BR"/>
        </w:rPr>
      </w:pPr>
    </w:p>
    <w:p w14:paraId="6959E00F" w14:textId="0D83036C" w:rsidR="00F934AF" w:rsidRDefault="00F934AF" w:rsidP="009126C2">
      <w:pPr>
        <w:spacing w:line="360" w:lineRule="auto"/>
        <w:jc w:val="both"/>
        <w:rPr>
          <w:rFonts w:ascii="Arial" w:hAnsi="Arial" w:cs="Arial"/>
          <w:sz w:val="24"/>
          <w:szCs w:val="24"/>
          <w:lang w:eastAsia="pt-BR"/>
        </w:rPr>
      </w:pPr>
    </w:p>
    <w:p w14:paraId="7626F6B6" w14:textId="536326D8" w:rsidR="00066B31" w:rsidRDefault="00066B31" w:rsidP="009126C2">
      <w:pPr>
        <w:spacing w:line="360" w:lineRule="auto"/>
        <w:jc w:val="both"/>
        <w:rPr>
          <w:rFonts w:ascii="Arial" w:hAnsi="Arial" w:cs="Arial"/>
          <w:sz w:val="24"/>
          <w:szCs w:val="24"/>
          <w:lang w:eastAsia="pt-BR"/>
        </w:rPr>
      </w:pPr>
    </w:p>
    <w:p w14:paraId="1DD61705" w14:textId="66DFF05C" w:rsidR="00850656" w:rsidRDefault="00850656" w:rsidP="009126C2">
      <w:pPr>
        <w:spacing w:line="360" w:lineRule="auto"/>
        <w:jc w:val="both"/>
        <w:rPr>
          <w:rFonts w:ascii="Arial" w:hAnsi="Arial" w:cs="Arial"/>
          <w:sz w:val="24"/>
          <w:szCs w:val="24"/>
          <w:lang w:eastAsia="pt-BR"/>
        </w:rPr>
      </w:pPr>
    </w:p>
    <w:p w14:paraId="3814D97B" w14:textId="12E81848" w:rsidR="00850656" w:rsidRDefault="00850656" w:rsidP="009126C2">
      <w:pPr>
        <w:spacing w:line="360" w:lineRule="auto"/>
        <w:jc w:val="both"/>
        <w:rPr>
          <w:rFonts w:ascii="Arial" w:hAnsi="Arial" w:cs="Arial"/>
          <w:sz w:val="24"/>
          <w:szCs w:val="24"/>
          <w:lang w:eastAsia="pt-BR"/>
        </w:rPr>
      </w:pPr>
    </w:p>
    <w:p w14:paraId="6CF83867" w14:textId="0998B4BE" w:rsidR="00850656" w:rsidRDefault="00850656" w:rsidP="009126C2">
      <w:pPr>
        <w:spacing w:line="360" w:lineRule="auto"/>
        <w:jc w:val="both"/>
        <w:rPr>
          <w:rFonts w:ascii="Arial" w:hAnsi="Arial" w:cs="Arial"/>
          <w:sz w:val="24"/>
          <w:szCs w:val="24"/>
          <w:lang w:eastAsia="pt-BR"/>
        </w:rPr>
      </w:pPr>
    </w:p>
    <w:p w14:paraId="425A9119" w14:textId="277D4F24" w:rsidR="00850656" w:rsidRDefault="00850656" w:rsidP="009126C2">
      <w:pPr>
        <w:spacing w:line="360" w:lineRule="auto"/>
        <w:jc w:val="both"/>
        <w:rPr>
          <w:rFonts w:ascii="Arial" w:hAnsi="Arial" w:cs="Arial"/>
          <w:sz w:val="24"/>
          <w:szCs w:val="24"/>
          <w:lang w:eastAsia="pt-BR"/>
        </w:rPr>
      </w:pPr>
    </w:p>
    <w:p w14:paraId="0D51D081" w14:textId="16B88FBA" w:rsidR="00850656" w:rsidRDefault="00850656" w:rsidP="009126C2">
      <w:pPr>
        <w:spacing w:line="360" w:lineRule="auto"/>
        <w:jc w:val="both"/>
        <w:rPr>
          <w:rFonts w:ascii="Arial" w:hAnsi="Arial" w:cs="Arial"/>
          <w:sz w:val="24"/>
          <w:szCs w:val="24"/>
          <w:lang w:eastAsia="pt-BR"/>
        </w:rPr>
      </w:pPr>
    </w:p>
    <w:p w14:paraId="416E8226" w14:textId="4783D2C2" w:rsidR="00850656" w:rsidRDefault="00850656" w:rsidP="009126C2">
      <w:pPr>
        <w:spacing w:line="360" w:lineRule="auto"/>
        <w:jc w:val="both"/>
        <w:rPr>
          <w:rFonts w:ascii="Arial" w:hAnsi="Arial" w:cs="Arial"/>
          <w:sz w:val="24"/>
          <w:szCs w:val="24"/>
          <w:lang w:eastAsia="pt-BR"/>
        </w:rPr>
      </w:pPr>
    </w:p>
    <w:p w14:paraId="273925FC" w14:textId="77777777" w:rsidR="00850656" w:rsidRDefault="00850656" w:rsidP="009126C2">
      <w:pPr>
        <w:spacing w:line="360" w:lineRule="auto"/>
        <w:jc w:val="both"/>
        <w:rPr>
          <w:rFonts w:ascii="Arial" w:hAnsi="Arial" w:cs="Arial"/>
          <w:sz w:val="24"/>
          <w:szCs w:val="24"/>
          <w:lang w:eastAsia="pt-BR"/>
        </w:rPr>
      </w:pPr>
    </w:p>
    <w:p w14:paraId="751933F8" w14:textId="043EB19B" w:rsidR="00E0598C" w:rsidRPr="00E0598C" w:rsidRDefault="00C44501" w:rsidP="0086362E">
      <w:pPr>
        <w:spacing w:after="0" w:line="360" w:lineRule="auto"/>
        <w:ind w:firstLine="708"/>
        <w:jc w:val="both"/>
        <w:rPr>
          <w:rFonts w:ascii="Arial" w:hAnsi="Arial" w:cs="Arial"/>
          <w:b/>
          <w:bCs/>
          <w:sz w:val="24"/>
          <w:szCs w:val="24"/>
          <w:lang w:eastAsia="pt-BR"/>
        </w:rPr>
      </w:pPr>
      <w:r>
        <w:rPr>
          <w:rFonts w:ascii="Arial" w:hAnsi="Arial" w:cs="Arial"/>
          <w:b/>
          <w:bCs/>
          <w:sz w:val="24"/>
          <w:szCs w:val="24"/>
          <w:lang w:eastAsia="pt-BR"/>
        </w:rPr>
        <w:lastRenderedPageBreak/>
        <w:t>4 CONCLUSÃO</w:t>
      </w:r>
    </w:p>
    <w:p w14:paraId="52301A90" w14:textId="1A77FA61" w:rsidR="00E0598C" w:rsidRDefault="00E0598C" w:rsidP="000F2099">
      <w:pPr>
        <w:spacing w:line="360" w:lineRule="auto"/>
        <w:ind w:firstLine="708"/>
        <w:jc w:val="both"/>
        <w:rPr>
          <w:rFonts w:ascii="Arial" w:hAnsi="Arial" w:cs="Arial"/>
          <w:sz w:val="24"/>
          <w:szCs w:val="24"/>
          <w:lang w:eastAsia="pt-BR"/>
        </w:rPr>
      </w:pPr>
    </w:p>
    <w:p w14:paraId="73E58187" w14:textId="77777777" w:rsidR="009D674A" w:rsidRPr="009D674A" w:rsidRDefault="009D674A" w:rsidP="000F2099">
      <w:pPr>
        <w:spacing w:line="360" w:lineRule="auto"/>
        <w:ind w:firstLine="708"/>
        <w:jc w:val="both"/>
        <w:rPr>
          <w:rFonts w:ascii="Arial" w:hAnsi="Arial" w:cs="Arial"/>
          <w:color w:val="000000" w:themeColor="text1"/>
          <w:sz w:val="24"/>
          <w:szCs w:val="24"/>
        </w:rPr>
      </w:pPr>
      <w:r w:rsidRPr="009D674A">
        <w:rPr>
          <w:rFonts w:ascii="Arial" w:hAnsi="Arial" w:cs="Arial"/>
          <w:color w:val="000000" w:themeColor="text1"/>
          <w:sz w:val="24"/>
          <w:szCs w:val="24"/>
        </w:rPr>
        <w:t>A reflexão acerca da relação entre o TDAH e o processo de aprendizagem é de extrema importância para nortear como a psicologia pode olhar para os casos de crianças que apresentam essa condição e quais as possibilidades de intervenção podem ser adotadas. Principalmente ao considerar que as principais características diagnósticas do transtorno podem interferir no processo de aprendizagem e até mesmo, ser causa primária de dificuldades que cercam esse processo.</w:t>
      </w:r>
    </w:p>
    <w:p w14:paraId="46A71745" w14:textId="77777777" w:rsidR="009D674A" w:rsidRPr="009D674A" w:rsidRDefault="009D674A" w:rsidP="000F2099">
      <w:pPr>
        <w:spacing w:line="360" w:lineRule="auto"/>
        <w:ind w:firstLine="708"/>
        <w:jc w:val="both"/>
        <w:rPr>
          <w:rFonts w:ascii="Arial" w:hAnsi="Arial" w:cs="Arial"/>
          <w:color w:val="000000" w:themeColor="text1"/>
          <w:sz w:val="24"/>
          <w:szCs w:val="24"/>
        </w:rPr>
      </w:pPr>
      <w:r w:rsidRPr="009D674A">
        <w:rPr>
          <w:rFonts w:ascii="Arial" w:hAnsi="Arial" w:cs="Arial"/>
          <w:color w:val="000000" w:themeColor="text1"/>
          <w:sz w:val="24"/>
          <w:szCs w:val="24"/>
        </w:rPr>
        <w:t xml:space="preserve">Tal inferência sobre a possível relação entre TDAH e dificuldades na aprendizagem foi confirmada por Schmitt e Justi (2021) que apresentam em seu trabalho a estimativa de que 80% das crianças com o transtorno demonstram dificuldades na aprendizagem. Além disso, outro dado importante encontrado na bibliografia consultada é que há, atualmente, três possibilidades de intervenção para a psicologia, ainda que não sejam todas de exclusividade do psicólogo, são as mais utilizadas, sendo elas: a </w:t>
      </w:r>
      <w:proofErr w:type="spellStart"/>
      <w:r w:rsidRPr="009D674A">
        <w:rPr>
          <w:rFonts w:ascii="Arial" w:hAnsi="Arial" w:cs="Arial"/>
          <w:color w:val="000000" w:themeColor="text1"/>
          <w:sz w:val="24"/>
          <w:szCs w:val="24"/>
        </w:rPr>
        <w:t>psicoeducação</w:t>
      </w:r>
      <w:proofErr w:type="spellEnd"/>
      <w:r w:rsidRPr="009D674A">
        <w:rPr>
          <w:rFonts w:ascii="Arial" w:hAnsi="Arial" w:cs="Arial"/>
          <w:color w:val="000000" w:themeColor="text1"/>
          <w:sz w:val="24"/>
          <w:szCs w:val="24"/>
        </w:rPr>
        <w:t>, a atuação em equipe multidisciplinar e a estimulação/reabilitação cognitiva amparada pela terapia cognitivo comportamental (TCC).</w:t>
      </w:r>
    </w:p>
    <w:p w14:paraId="13349C65" w14:textId="77777777" w:rsidR="009D674A" w:rsidRPr="009D674A" w:rsidRDefault="009D674A" w:rsidP="000F2099">
      <w:pPr>
        <w:spacing w:line="360" w:lineRule="auto"/>
        <w:ind w:firstLine="708"/>
        <w:jc w:val="both"/>
        <w:rPr>
          <w:rFonts w:ascii="Arial" w:hAnsi="Arial" w:cs="Arial"/>
          <w:color w:val="000000" w:themeColor="text1"/>
          <w:sz w:val="24"/>
          <w:szCs w:val="24"/>
        </w:rPr>
      </w:pPr>
      <w:r w:rsidRPr="009D674A">
        <w:rPr>
          <w:rFonts w:ascii="Arial" w:hAnsi="Arial" w:cs="Arial"/>
          <w:color w:val="000000" w:themeColor="text1"/>
          <w:sz w:val="24"/>
          <w:szCs w:val="24"/>
        </w:rPr>
        <w:t>Ao olhar para informações importantes de cada um dos conceitos, o primeiro ponto de destaque para que a aprendizagem ocorra é o funcionamento adequado da atenção, afinal, é este o processo responsável por filtrar, selecionar e organizar os estímulos recebidos. Contudo, dependendo do grau em que a sintomatologia do transtorno se manifesta, a atenção é diretamente prejudicada. Além disso, o TDAH também pode interferir diretamente em outros circuitos neurais indispensáveis para o processo de aprendizagem, como memória, linguagem, funções executivas, motivação e afeto, processos esses que dependem da atenção.</w:t>
      </w:r>
    </w:p>
    <w:p w14:paraId="64607880" w14:textId="77777777" w:rsidR="009D674A" w:rsidRPr="009D674A" w:rsidRDefault="009D674A" w:rsidP="000F2099">
      <w:pPr>
        <w:spacing w:line="360" w:lineRule="auto"/>
        <w:ind w:firstLine="708"/>
        <w:jc w:val="both"/>
        <w:rPr>
          <w:rFonts w:ascii="Arial" w:hAnsi="Arial" w:cs="Arial"/>
          <w:color w:val="000000" w:themeColor="text1"/>
          <w:sz w:val="24"/>
          <w:szCs w:val="24"/>
        </w:rPr>
      </w:pPr>
      <w:r w:rsidRPr="009D674A">
        <w:rPr>
          <w:rFonts w:ascii="Arial" w:hAnsi="Arial" w:cs="Arial"/>
          <w:color w:val="000000" w:themeColor="text1"/>
          <w:sz w:val="24"/>
          <w:szCs w:val="24"/>
        </w:rPr>
        <w:t xml:space="preserve">A atuação do psicólogo, quando direcionada a </w:t>
      </w:r>
      <w:proofErr w:type="spellStart"/>
      <w:r w:rsidRPr="009D674A">
        <w:rPr>
          <w:rFonts w:ascii="Arial" w:hAnsi="Arial" w:cs="Arial"/>
          <w:color w:val="000000" w:themeColor="text1"/>
          <w:sz w:val="24"/>
          <w:szCs w:val="24"/>
        </w:rPr>
        <w:t>psicoeducação</w:t>
      </w:r>
      <w:proofErr w:type="spellEnd"/>
      <w:r w:rsidRPr="009D674A">
        <w:rPr>
          <w:rFonts w:ascii="Arial" w:hAnsi="Arial" w:cs="Arial"/>
          <w:color w:val="000000" w:themeColor="text1"/>
          <w:sz w:val="24"/>
          <w:szCs w:val="24"/>
        </w:rPr>
        <w:t xml:space="preserve">, tem por objetivo o falar sobre e conscientizar as pessoas com relação às especificidades da pessoa com TDAH, porém, essa atuação não se faz restrita somente em âmbito individualizado, mas deve ser direcionada ao coletivo que o cerca, ou seja, ao tratar de </w:t>
      </w:r>
      <w:proofErr w:type="spellStart"/>
      <w:r w:rsidRPr="009D674A">
        <w:rPr>
          <w:rFonts w:ascii="Arial" w:hAnsi="Arial" w:cs="Arial"/>
          <w:color w:val="000000" w:themeColor="text1"/>
          <w:sz w:val="24"/>
          <w:szCs w:val="24"/>
        </w:rPr>
        <w:t>psicoeducação</w:t>
      </w:r>
      <w:proofErr w:type="spellEnd"/>
      <w:r w:rsidRPr="009D674A">
        <w:rPr>
          <w:rFonts w:ascii="Arial" w:hAnsi="Arial" w:cs="Arial"/>
          <w:color w:val="000000" w:themeColor="text1"/>
          <w:sz w:val="24"/>
          <w:szCs w:val="24"/>
        </w:rPr>
        <w:t xml:space="preserve">, não é somente lidar com a pessoa, mas lidar com a pessoa em </w:t>
      </w:r>
      <w:r w:rsidRPr="009D674A">
        <w:rPr>
          <w:rFonts w:ascii="Arial" w:hAnsi="Arial" w:cs="Arial"/>
          <w:color w:val="000000" w:themeColor="text1"/>
          <w:sz w:val="24"/>
          <w:szCs w:val="24"/>
        </w:rPr>
        <w:lastRenderedPageBreak/>
        <w:t>todos os seus contextos e compartilhar com professores, familiares e amigos o entendimento de que, embora o TDAH possa ser uma condição que dificulte a funcionalidade cognitiva, ele não é elemento incapacitante, uma vez que, em muitos casos, é possível estabelecer estímulos diferentes para se chegar ao mesmo resultado.</w:t>
      </w:r>
    </w:p>
    <w:p w14:paraId="63FBADF9" w14:textId="0256FC4C" w:rsidR="009D674A" w:rsidRPr="009D674A" w:rsidRDefault="009D674A" w:rsidP="000F2099">
      <w:pPr>
        <w:spacing w:line="360" w:lineRule="auto"/>
        <w:ind w:firstLine="708"/>
        <w:jc w:val="both"/>
        <w:rPr>
          <w:rFonts w:ascii="Arial" w:hAnsi="Arial" w:cs="Arial"/>
          <w:color w:val="000000" w:themeColor="text1"/>
          <w:sz w:val="24"/>
          <w:szCs w:val="24"/>
        </w:rPr>
      </w:pPr>
      <w:r w:rsidRPr="009D674A">
        <w:rPr>
          <w:rFonts w:ascii="Arial" w:hAnsi="Arial" w:cs="Arial"/>
          <w:color w:val="000000" w:themeColor="text1"/>
          <w:sz w:val="24"/>
          <w:szCs w:val="24"/>
        </w:rPr>
        <w:t>Ao integrar uma equipe multiprofissional com atuação direcionada a um caso de TDAH, juntamente com profissionais como: educadores, psicopedagogos e médicos, o objetivo é trabalhar compreendendo o indiv</w:t>
      </w:r>
      <w:r w:rsidR="00DB1C4B">
        <w:rPr>
          <w:rFonts w:ascii="Arial" w:hAnsi="Arial" w:cs="Arial"/>
          <w:color w:val="000000" w:themeColor="text1"/>
          <w:sz w:val="24"/>
          <w:szCs w:val="24"/>
        </w:rPr>
        <w:t>í</w:t>
      </w:r>
      <w:r w:rsidRPr="009D674A">
        <w:rPr>
          <w:rFonts w:ascii="Arial" w:hAnsi="Arial" w:cs="Arial"/>
          <w:color w:val="000000" w:themeColor="text1"/>
          <w:sz w:val="24"/>
          <w:szCs w:val="24"/>
        </w:rPr>
        <w:t>duo como um todo, sem “fragmentá-lo”. Essa perspectiva engloba diversas possibilidades de atuação dentro de cada especialidade que compõem a equipe.</w:t>
      </w:r>
    </w:p>
    <w:p w14:paraId="494E23BD" w14:textId="77777777" w:rsidR="009D674A" w:rsidRPr="009D674A" w:rsidRDefault="009D674A" w:rsidP="000F2099">
      <w:pPr>
        <w:spacing w:line="360" w:lineRule="auto"/>
        <w:ind w:firstLine="708"/>
        <w:jc w:val="both"/>
        <w:rPr>
          <w:rFonts w:ascii="Arial" w:hAnsi="Arial" w:cs="Arial"/>
          <w:color w:val="000000" w:themeColor="text1"/>
          <w:sz w:val="24"/>
          <w:szCs w:val="24"/>
        </w:rPr>
      </w:pPr>
      <w:r w:rsidRPr="009D674A">
        <w:rPr>
          <w:rFonts w:ascii="Arial" w:hAnsi="Arial" w:cs="Arial"/>
          <w:color w:val="000000" w:themeColor="text1"/>
          <w:sz w:val="24"/>
          <w:szCs w:val="24"/>
        </w:rPr>
        <w:t>Por fim, das possibilidades de intervenção escolhidas para compor este trabalho, há a atuação com base em uma abordagem cognitiva comportamental visando alterações comportamentais embasadas em metodologias práticas, cujo objetivo é que a criança desenvolva e treine as habilidades que podem estar em falta, naturalmente, essa vertente é amparada pela ludicidade e também pelo vínculo terapêutico construído entre psicólogo e paciente.</w:t>
      </w:r>
    </w:p>
    <w:p w14:paraId="55BDF448" w14:textId="77777777" w:rsidR="009D674A" w:rsidRPr="009D674A" w:rsidRDefault="009D674A" w:rsidP="000F2099">
      <w:pPr>
        <w:spacing w:line="360" w:lineRule="auto"/>
        <w:ind w:firstLine="708"/>
        <w:jc w:val="both"/>
        <w:rPr>
          <w:rFonts w:ascii="Arial" w:hAnsi="Arial" w:cs="Arial"/>
          <w:sz w:val="24"/>
          <w:szCs w:val="24"/>
        </w:rPr>
      </w:pPr>
      <w:r w:rsidRPr="009D674A">
        <w:rPr>
          <w:rFonts w:ascii="Arial" w:hAnsi="Arial" w:cs="Arial"/>
          <w:sz w:val="24"/>
          <w:szCs w:val="24"/>
        </w:rPr>
        <w:t xml:space="preserve">Embora inicialmente um dos objetivos fosse identificar quais das possibilidades de intervenções encontradas seriam mais eficientes, pôde-se perceber durante o percurso do trabalho que todas as vertentes escolhidas para compor esta revisão são igualmente necessárias e, sobretudo, complementares umas às outras em diversos momentos. Naturalmente, concluir essa complementariedade sobre as abordagens é variável de acordo com o quadro sintomatológico apresentado em cada caso, porém, de maneira geral, a </w:t>
      </w:r>
      <w:proofErr w:type="spellStart"/>
      <w:r w:rsidRPr="009D674A">
        <w:rPr>
          <w:rFonts w:ascii="Arial" w:hAnsi="Arial" w:cs="Arial"/>
          <w:sz w:val="24"/>
          <w:szCs w:val="24"/>
        </w:rPr>
        <w:t>psicoeducação</w:t>
      </w:r>
      <w:proofErr w:type="spellEnd"/>
      <w:r w:rsidRPr="009D674A">
        <w:rPr>
          <w:rFonts w:ascii="Arial" w:hAnsi="Arial" w:cs="Arial"/>
          <w:sz w:val="24"/>
          <w:szCs w:val="24"/>
        </w:rPr>
        <w:t>, a intervenção multidisciplinar e a técnicas da TCC quando unificadas produzem um resultado mais eficiente do que se utilizadas separadamente.</w:t>
      </w:r>
    </w:p>
    <w:p w14:paraId="73515A33" w14:textId="77777777" w:rsidR="009D674A" w:rsidRPr="009D674A" w:rsidRDefault="009D674A" w:rsidP="000F2099">
      <w:pPr>
        <w:spacing w:line="360" w:lineRule="auto"/>
        <w:ind w:firstLine="708"/>
        <w:jc w:val="both"/>
        <w:rPr>
          <w:rFonts w:ascii="Arial" w:hAnsi="Arial" w:cs="Arial"/>
          <w:sz w:val="24"/>
          <w:szCs w:val="24"/>
        </w:rPr>
      </w:pPr>
      <w:r w:rsidRPr="009D674A">
        <w:rPr>
          <w:rFonts w:ascii="Arial" w:hAnsi="Arial" w:cs="Arial"/>
          <w:sz w:val="24"/>
          <w:szCs w:val="24"/>
        </w:rPr>
        <w:t xml:space="preserve">Concatenar uma ampla variedade de estudos e conhecimentos acerca do processo de aprendizagem e sobre o TDAH é importante para uma compreensão unificada e direcionada sobre como o transtorno pode interferir na aprendizagem. Uma vez que a compreensão do fenômeno é indispensável para a busca de soluções/intervenções, considera-se que os resultados obtidos são relevantes não </w:t>
      </w:r>
      <w:r w:rsidRPr="009D674A">
        <w:rPr>
          <w:rFonts w:ascii="Arial" w:hAnsi="Arial" w:cs="Arial"/>
          <w:sz w:val="24"/>
          <w:szCs w:val="24"/>
        </w:rPr>
        <w:lastRenderedPageBreak/>
        <w:t>somente, para fomentar mais reflexões acerca das possibilidades de atuação da psicologia, visando proporcionar um melhor desempenho acadêmico, uma melhor qualidade de vida e de adaptação social ao indivíduo que possui o transtorno, mas também para contribuir com maior entendimento sobre essa condição nos âmbitos educacional e social.</w:t>
      </w:r>
    </w:p>
    <w:p w14:paraId="5BE909E4" w14:textId="49292F1F" w:rsidR="0086362E" w:rsidRDefault="0086362E" w:rsidP="005E66ED">
      <w:pPr>
        <w:spacing w:after="0" w:line="360" w:lineRule="auto"/>
        <w:jc w:val="both"/>
        <w:rPr>
          <w:rFonts w:ascii="Arial" w:hAnsi="Arial" w:cs="Arial"/>
          <w:sz w:val="24"/>
          <w:szCs w:val="24"/>
          <w:lang w:eastAsia="pt-BR"/>
        </w:rPr>
      </w:pPr>
    </w:p>
    <w:p w14:paraId="4C018C8E" w14:textId="1D400A9A" w:rsidR="00B75EEF" w:rsidRDefault="00B75EEF" w:rsidP="005E66ED">
      <w:pPr>
        <w:spacing w:after="0" w:line="360" w:lineRule="auto"/>
        <w:jc w:val="both"/>
        <w:rPr>
          <w:rFonts w:ascii="Arial" w:hAnsi="Arial" w:cs="Arial"/>
          <w:sz w:val="24"/>
          <w:szCs w:val="24"/>
          <w:lang w:eastAsia="pt-BR"/>
        </w:rPr>
      </w:pPr>
    </w:p>
    <w:p w14:paraId="3CE36CB8" w14:textId="48AE2487" w:rsidR="00B75EEF" w:rsidRDefault="00B75EEF" w:rsidP="005E66ED">
      <w:pPr>
        <w:spacing w:after="0" w:line="360" w:lineRule="auto"/>
        <w:jc w:val="both"/>
        <w:rPr>
          <w:rFonts w:ascii="Arial" w:hAnsi="Arial" w:cs="Arial"/>
          <w:sz w:val="24"/>
          <w:szCs w:val="24"/>
          <w:lang w:eastAsia="pt-BR"/>
        </w:rPr>
      </w:pPr>
    </w:p>
    <w:p w14:paraId="5BBC1BD8" w14:textId="0F55BD67" w:rsidR="00B75EEF" w:rsidRDefault="00B75EEF" w:rsidP="005E66ED">
      <w:pPr>
        <w:spacing w:after="0" w:line="360" w:lineRule="auto"/>
        <w:jc w:val="both"/>
        <w:rPr>
          <w:rFonts w:ascii="Arial" w:hAnsi="Arial" w:cs="Arial"/>
          <w:sz w:val="24"/>
          <w:szCs w:val="24"/>
          <w:lang w:eastAsia="pt-BR"/>
        </w:rPr>
      </w:pPr>
    </w:p>
    <w:p w14:paraId="674FD99A" w14:textId="3B1C2F1F" w:rsidR="00B75EEF" w:rsidRDefault="00B75EEF" w:rsidP="005E66ED">
      <w:pPr>
        <w:spacing w:after="0" w:line="360" w:lineRule="auto"/>
        <w:jc w:val="both"/>
        <w:rPr>
          <w:rFonts w:ascii="Arial" w:hAnsi="Arial" w:cs="Arial"/>
          <w:sz w:val="24"/>
          <w:szCs w:val="24"/>
          <w:lang w:eastAsia="pt-BR"/>
        </w:rPr>
      </w:pPr>
    </w:p>
    <w:p w14:paraId="43487C86" w14:textId="0957A5B0" w:rsidR="00B75EEF" w:rsidRDefault="00B75EEF" w:rsidP="005E66ED">
      <w:pPr>
        <w:spacing w:after="0" w:line="360" w:lineRule="auto"/>
        <w:jc w:val="both"/>
        <w:rPr>
          <w:rFonts w:ascii="Arial" w:hAnsi="Arial" w:cs="Arial"/>
          <w:sz w:val="24"/>
          <w:szCs w:val="24"/>
          <w:lang w:eastAsia="pt-BR"/>
        </w:rPr>
      </w:pPr>
    </w:p>
    <w:p w14:paraId="027C1101" w14:textId="37A50177" w:rsidR="00B75EEF" w:rsidRDefault="00B75EEF" w:rsidP="005E66ED">
      <w:pPr>
        <w:spacing w:after="0" w:line="360" w:lineRule="auto"/>
        <w:jc w:val="both"/>
        <w:rPr>
          <w:rFonts w:ascii="Arial" w:hAnsi="Arial" w:cs="Arial"/>
          <w:sz w:val="24"/>
          <w:szCs w:val="24"/>
          <w:lang w:eastAsia="pt-BR"/>
        </w:rPr>
      </w:pPr>
    </w:p>
    <w:p w14:paraId="50360566" w14:textId="6EA59AB9" w:rsidR="00B75EEF" w:rsidRDefault="00B75EEF" w:rsidP="005E66ED">
      <w:pPr>
        <w:spacing w:after="0" w:line="360" w:lineRule="auto"/>
        <w:jc w:val="both"/>
        <w:rPr>
          <w:rFonts w:ascii="Arial" w:hAnsi="Arial" w:cs="Arial"/>
          <w:sz w:val="24"/>
          <w:szCs w:val="24"/>
          <w:lang w:eastAsia="pt-BR"/>
        </w:rPr>
      </w:pPr>
    </w:p>
    <w:p w14:paraId="622DA7BC" w14:textId="208A5B4D" w:rsidR="00B75EEF" w:rsidRDefault="00B75EEF" w:rsidP="005E66ED">
      <w:pPr>
        <w:spacing w:after="0" w:line="360" w:lineRule="auto"/>
        <w:jc w:val="both"/>
        <w:rPr>
          <w:rFonts w:ascii="Arial" w:hAnsi="Arial" w:cs="Arial"/>
          <w:sz w:val="24"/>
          <w:szCs w:val="24"/>
          <w:lang w:eastAsia="pt-BR"/>
        </w:rPr>
      </w:pPr>
    </w:p>
    <w:p w14:paraId="76DD5E94" w14:textId="7E00673A" w:rsidR="00B75EEF" w:rsidRDefault="00B75EEF" w:rsidP="005E66ED">
      <w:pPr>
        <w:spacing w:after="0" w:line="360" w:lineRule="auto"/>
        <w:jc w:val="both"/>
        <w:rPr>
          <w:rFonts w:ascii="Arial" w:hAnsi="Arial" w:cs="Arial"/>
          <w:sz w:val="24"/>
          <w:szCs w:val="24"/>
          <w:lang w:eastAsia="pt-BR"/>
        </w:rPr>
      </w:pPr>
    </w:p>
    <w:p w14:paraId="70851BD2" w14:textId="70F8788F" w:rsidR="00B75EEF" w:rsidRDefault="00B75EEF" w:rsidP="005E66ED">
      <w:pPr>
        <w:spacing w:after="0" w:line="360" w:lineRule="auto"/>
        <w:jc w:val="both"/>
        <w:rPr>
          <w:rFonts w:ascii="Arial" w:hAnsi="Arial" w:cs="Arial"/>
          <w:sz w:val="24"/>
          <w:szCs w:val="24"/>
          <w:lang w:eastAsia="pt-BR"/>
        </w:rPr>
      </w:pPr>
    </w:p>
    <w:p w14:paraId="0735F6F2" w14:textId="6A597815" w:rsidR="00B75EEF" w:rsidRDefault="00B75EEF" w:rsidP="005E66ED">
      <w:pPr>
        <w:spacing w:after="0" w:line="360" w:lineRule="auto"/>
        <w:jc w:val="both"/>
        <w:rPr>
          <w:rFonts w:ascii="Arial" w:hAnsi="Arial" w:cs="Arial"/>
          <w:sz w:val="24"/>
          <w:szCs w:val="24"/>
          <w:lang w:eastAsia="pt-BR"/>
        </w:rPr>
      </w:pPr>
    </w:p>
    <w:p w14:paraId="0560BC09" w14:textId="2D696C4C" w:rsidR="00B75EEF" w:rsidRDefault="00B75EEF" w:rsidP="005E66ED">
      <w:pPr>
        <w:spacing w:after="0" w:line="360" w:lineRule="auto"/>
        <w:jc w:val="both"/>
        <w:rPr>
          <w:rFonts w:ascii="Arial" w:hAnsi="Arial" w:cs="Arial"/>
          <w:sz w:val="24"/>
          <w:szCs w:val="24"/>
          <w:lang w:eastAsia="pt-BR"/>
        </w:rPr>
      </w:pPr>
    </w:p>
    <w:p w14:paraId="406C6E82" w14:textId="66BF0C5C" w:rsidR="00B75EEF" w:rsidRDefault="00B75EEF" w:rsidP="005E66ED">
      <w:pPr>
        <w:spacing w:after="0" w:line="360" w:lineRule="auto"/>
        <w:jc w:val="both"/>
        <w:rPr>
          <w:rFonts w:ascii="Arial" w:hAnsi="Arial" w:cs="Arial"/>
          <w:sz w:val="24"/>
          <w:szCs w:val="24"/>
          <w:lang w:eastAsia="pt-BR"/>
        </w:rPr>
      </w:pPr>
    </w:p>
    <w:p w14:paraId="4A4A1E35" w14:textId="52913C2E" w:rsidR="00B75EEF" w:rsidRDefault="00B75EEF" w:rsidP="005E66ED">
      <w:pPr>
        <w:spacing w:after="0" w:line="360" w:lineRule="auto"/>
        <w:jc w:val="both"/>
        <w:rPr>
          <w:rFonts w:ascii="Arial" w:hAnsi="Arial" w:cs="Arial"/>
          <w:sz w:val="24"/>
          <w:szCs w:val="24"/>
          <w:lang w:eastAsia="pt-BR"/>
        </w:rPr>
      </w:pPr>
    </w:p>
    <w:p w14:paraId="28BE980A" w14:textId="20D8A422" w:rsidR="00B75EEF" w:rsidRDefault="00B75EEF" w:rsidP="005E66ED">
      <w:pPr>
        <w:spacing w:after="0" w:line="360" w:lineRule="auto"/>
        <w:jc w:val="both"/>
        <w:rPr>
          <w:rFonts w:ascii="Arial" w:hAnsi="Arial" w:cs="Arial"/>
          <w:sz w:val="24"/>
          <w:szCs w:val="24"/>
          <w:lang w:eastAsia="pt-BR"/>
        </w:rPr>
      </w:pPr>
    </w:p>
    <w:p w14:paraId="321D72B6" w14:textId="36A0184F" w:rsidR="00B75EEF" w:rsidRDefault="00B75EEF" w:rsidP="005E66ED">
      <w:pPr>
        <w:spacing w:after="0" w:line="360" w:lineRule="auto"/>
        <w:jc w:val="both"/>
        <w:rPr>
          <w:rFonts w:ascii="Arial" w:hAnsi="Arial" w:cs="Arial"/>
          <w:sz w:val="24"/>
          <w:szCs w:val="24"/>
          <w:lang w:eastAsia="pt-BR"/>
        </w:rPr>
      </w:pPr>
    </w:p>
    <w:p w14:paraId="36D16E02" w14:textId="3ED8A61D" w:rsidR="00B75EEF" w:rsidRDefault="00B75EEF" w:rsidP="005E66ED">
      <w:pPr>
        <w:spacing w:after="0" w:line="360" w:lineRule="auto"/>
        <w:jc w:val="both"/>
        <w:rPr>
          <w:rFonts w:ascii="Arial" w:hAnsi="Arial" w:cs="Arial"/>
          <w:sz w:val="24"/>
          <w:szCs w:val="24"/>
          <w:lang w:eastAsia="pt-BR"/>
        </w:rPr>
      </w:pPr>
    </w:p>
    <w:p w14:paraId="18697A75" w14:textId="4F5EF85B" w:rsidR="00B75EEF" w:rsidRDefault="00B75EEF" w:rsidP="005E66ED">
      <w:pPr>
        <w:spacing w:after="0" w:line="360" w:lineRule="auto"/>
        <w:jc w:val="both"/>
        <w:rPr>
          <w:rFonts w:ascii="Arial" w:hAnsi="Arial" w:cs="Arial"/>
          <w:sz w:val="24"/>
          <w:szCs w:val="24"/>
          <w:lang w:eastAsia="pt-BR"/>
        </w:rPr>
      </w:pPr>
    </w:p>
    <w:p w14:paraId="096A96D9" w14:textId="6C38EE45" w:rsidR="00B75EEF" w:rsidRDefault="00B75EEF" w:rsidP="005E66ED">
      <w:pPr>
        <w:spacing w:after="0" w:line="360" w:lineRule="auto"/>
        <w:jc w:val="both"/>
        <w:rPr>
          <w:rFonts w:ascii="Arial" w:hAnsi="Arial" w:cs="Arial"/>
          <w:sz w:val="24"/>
          <w:szCs w:val="24"/>
          <w:lang w:eastAsia="pt-BR"/>
        </w:rPr>
      </w:pPr>
    </w:p>
    <w:p w14:paraId="5F19CFD1" w14:textId="4010069B" w:rsidR="00B75EEF" w:rsidRDefault="00B75EEF" w:rsidP="005E66ED">
      <w:pPr>
        <w:spacing w:after="0" w:line="360" w:lineRule="auto"/>
        <w:jc w:val="both"/>
        <w:rPr>
          <w:rFonts w:ascii="Arial" w:hAnsi="Arial" w:cs="Arial"/>
          <w:sz w:val="24"/>
          <w:szCs w:val="24"/>
          <w:lang w:eastAsia="pt-BR"/>
        </w:rPr>
      </w:pPr>
    </w:p>
    <w:p w14:paraId="171AE49A" w14:textId="5672EF4A" w:rsidR="00F934AF" w:rsidRDefault="00F934AF" w:rsidP="005E66ED">
      <w:pPr>
        <w:spacing w:after="0" w:line="360" w:lineRule="auto"/>
        <w:jc w:val="both"/>
        <w:rPr>
          <w:rFonts w:ascii="Arial" w:hAnsi="Arial" w:cs="Arial"/>
          <w:sz w:val="24"/>
          <w:szCs w:val="24"/>
          <w:lang w:eastAsia="pt-BR"/>
        </w:rPr>
      </w:pPr>
    </w:p>
    <w:p w14:paraId="1252D34F" w14:textId="5F629267" w:rsidR="00850656" w:rsidRDefault="00850656" w:rsidP="005E66ED">
      <w:pPr>
        <w:spacing w:after="0" w:line="360" w:lineRule="auto"/>
        <w:jc w:val="both"/>
        <w:rPr>
          <w:rFonts w:ascii="Arial" w:hAnsi="Arial" w:cs="Arial"/>
          <w:sz w:val="24"/>
          <w:szCs w:val="24"/>
          <w:lang w:eastAsia="pt-BR"/>
        </w:rPr>
      </w:pPr>
    </w:p>
    <w:p w14:paraId="63975D5F" w14:textId="5CDC6438" w:rsidR="00850656" w:rsidRDefault="00850656" w:rsidP="005E66ED">
      <w:pPr>
        <w:spacing w:after="0" w:line="360" w:lineRule="auto"/>
        <w:jc w:val="both"/>
        <w:rPr>
          <w:rFonts w:ascii="Arial" w:hAnsi="Arial" w:cs="Arial"/>
          <w:sz w:val="24"/>
          <w:szCs w:val="24"/>
          <w:lang w:eastAsia="pt-BR"/>
        </w:rPr>
      </w:pPr>
    </w:p>
    <w:p w14:paraId="0DFDA00C" w14:textId="58266966" w:rsidR="00850656" w:rsidRDefault="00850656" w:rsidP="005E66ED">
      <w:pPr>
        <w:spacing w:after="0" w:line="360" w:lineRule="auto"/>
        <w:jc w:val="both"/>
        <w:rPr>
          <w:rFonts w:ascii="Arial" w:hAnsi="Arial" w:cs="Arial"/>
          <w:sz w:val="24"/>
          <w:szCs w:val="24"/>
          <w:lang w:eastAsia="pt-BR"/>
        </w:rPr>
      </w:pPr>
    </w:p>
    <w:p w14:paraId="54A65574" w14:textId="77777777" w:rsidR="008C5C7C" w:rsidRPr="00CC43AE" w:rsidRDefault="008C5C7C" w:rsidP="005E66ED">
      <w:pPr>
        <w:spacing w:after="0" w:line="360" w:lineRule="auto"/>
        <w:jc w:val="both"/>
        <w:rPr>
          <w:rFonts w:ascii="Arial" w:hAnsi="Arial" w:cs="Arial"/>
          <w:sz w:val="24"/>
          <w:szCs w:val="24"/>
          <w:lang w:eastAsia="pt-BR"/>
        </w:rPr>
      </w:pPr>
    </w:p>
    <w:p w14:paraId="510294C0" w14:textId="77777777" w:rsidR="005A3C42" w:rsidRDefault="00720D1C" w:rsidP="009627A6">
      <w:pPr>
        <w:pStyle w:val="Ttulo1"/>
        <w:numPr>
          <w:ilvl w:val="0"/>
          <w:numId w:val="0"/>
        </w:numPr>
        <w:ind w:left="720"/>
      </w:pPr>
      <w:bookmarkStart w:id="27" w:name="_Toc101294109"/>
      <w:r w:rsidRPr="00720D1C">
        <w:lastRenderedPageBreak/>
        <w:t>REFERÊNCIAS</w:t>
      </w:r>
      <w:r w:rsidRPr="006B63D8">
        <w:t xml:space="preserve"> BIBLIOGRÁFICAS</w:t>
      </w:r>
      <w:bookmarkEnd w:id="1"/>
      <w:bookmarkEnd w:id="27"/>
    </w:p>
    <w:p w14:paraId="3877D0AA" w14:textId="678CE9D0" w:rsidR="00941C24" w:rsidRDefault="00941C24" w:rsidP="00941C24"/>
    <w:p w14:paraId="7CDDA5F7" w14:textId="77777777" w:rsidR="000F2099" w:rsidRPr="000F2099" w:rsidRDefault="000F2099" w:rsidP="000F2099">
      <w:pPr>
        <w:widowControl w:val="0"/>
        <w:autoSpaceDE w:val="0"/>
        <w:autoSpaceDN w:val="0"/>
        <w:spacing w:after="0" w:line="240" w:lineRule="auto"/>
        <w:rPr>
          <w:rFonts w:ascii="Arial" w:eastAsia="Arial" w:hAnsi="Arial" w:cs="Arial"/>
          <w:sz w:val="24"/>
          <w:szCs w:val="24"/>
          <w:lang w:val="pt-PT" w:eastAsia="pt-PT" w:bidi="pt-PT"/>
        </w:rPr>
      </w:pPr>
      <w:bookmarkStart w:id="28" w:name="_Hlk146305912"/>
      <w:r w:rsidRPr="000F2099">
        <w:rPr>
          <w:rFonts w:ascii="Arial" w:eastAsia="Arial" w:hAnsi="Arial" w:cs="Arial"/>
          <w:sz w:val="24"/>
          <w:szCs w:val="24"/>
          <w:lang w:val="pt-PT" w:eastAsia="pt-PT" w:bidi="pt-PT"/>
        </w:rPr>
        <w:t xml:space="preserve">ABREU, Neander. et al. Memória. In: MALLOY-DINIZ, Leandro F. et al. </w:t>
      </w:r>
      <w:r w:rsidRPr="000F2099">
        <w:rPr>
          <w:rFonts w:ascii="Arial" w:eastAsia="Arial" w:hAnsi="Arial" w:cs="Arial"/>
          <w:b/>
          <w:bCs/>
          <w:sz w:val="24"/>
          <w:szCs w:val="24"/>
          <w:lang w:val="pt-PT" w:eastAsia="pt-PT" w:bidi="pt-PT"/>
        </w:rPr>
        <w:t>Avaliação Neuropsicológica.</w:t>
      </w:r>
      <w:r w:rsidRPr="000F2099">
        <w:rPr>
          <w:rFonts w:ascii="Arial" w:eastAsia="Arial" w:hAnsi="Arial" w:cs="Arial"/>
          <w:sz w:val="24"/>
          <w:szCs w:val="24"/>
          <w:lang w:val="pt-PT" w:eastAsia="pt-PT" w:bidi="pt-PT"/>
        </w:rPr>
        <w:t xml:space="preserve"> 2. ed. Porto Alegre: Artmed, 2018. v. 1, cap. 8, p. 73-82. ISBN 978-85-8271-477-5.</w:t>
      </w:r>
    </w:p>
    <w:p w14:paraId="2E04A4D6" w14:textId="77777777" w:rsidR="000F2099" w:rsidRPr="000F2099" w:rsidRDefault="000F2099" w:rsidP="00B75EEF">
      <w:pPr>
        <w:widowControl w:val="0"/>
        <w:autoSpaceDE w:val="0"/>
        <w:autoSpaceDN w:val="0"/>
        <w:spacing w:after="0" w:line="240" w:lineRule="auto"/>
        <w:rPr>
          <w:rFonts w:ascii="Arial" w:eastAsia="Arial" w:hAnsi="Arial" w:cs="Arial"/>
          <w:sz w:val="24"/>
          <w:szCs w:val="24"/>
          <w:lang w:val="pt-PT" w:eastAsia="pt-PT" w:bidi="pt-PT"/>
        </w:rPr>
      </w:pPr>
    </w:p>
    <w:p w14:paraId="5B589DAA" w14:textId="5E34E366"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BRAGA, A. T.; LOIOLA, A. V. B.; NAPOLEÃO, L. D.; ARAÚJO</w:t>
      </w:r>
      <w:bookmarkEnd w:id="28"/>
      <w:r w:rsidRPr="000F2099">
        <w:rPr>
          <w:rFonts w:ascii="Arial" w:eastAsia="Arial" w:hAnsi="Arial" w:cs="Arial"/>
          <w:sz w:val="24"/>
          <w:szCs w:val="24"/>
          <w:lang w:val="pt-PT" w:eastAsia="pt-PT" w:bidi="pt-PT"/>
        </w:rPr>
        <w:t xml:space="preserve">, B. C. </w:t>
      </w:r>
      <w:r w:rsidR="00380ACE" w:rsidRPr="000F2099">
        <w:rPr>
          <w:rFonts w:ascii="Arial" w:eastAsia="Arial" w:hAnsi="Arial" w:cs="Arial"/>
          <w:sz w:val="24"/>
          <w:szCs w:val="24"/>
          <w:lang w:val="pt-PT" w:eastAsia="pt-PT" w:bidi="pt-PT"/>
        </w:rPr>
        <w:t>D</w:t>
      </w:r>
      <w:r w:rsidRPr="000F2099">
        <w:rPr>
          <w:rFonts w:ascii="Arial" w:eastAsia="Arial" w:hAnsi="Arial" w:cs="Arial"/>
          <w:sz w:val="24"/>
          <w:szCs w:val="24"/>
          <w:lang w:val="pt-PT" w:eastAsia="pt-PT" w:bidi="pt-PT"/>
        </w:rPr>
        <w:t xml:space="preserve">e. Transtorno do Déficit de Atenção e Hiperatividade em crianças: uma revisão bibliográfica. </w:t>
      </w:r>
      <w:r w:rsidRPr="000F2099">
        <w:rPr>
          <w:rFonts w:ascii="Arial" w:eastAsia="Arial" w:hAnsi="Arial" w:cs="Arial"/>
          <w:b/>
          <w:bCs/>
          <w:sz w:val="24"/>
          <w:szCs w:val="24"/>
          <w:lang w:val="pt-PT" w:eastAsia="pt-PT" w:bidi="pt-PT"/>
        </w:rPr>
        <w:t>Research, Society and Development</w:t>
      </w:r>
      <w:r w:rsidRPr="000F2099">
        <w:rPr>
          <w:rFonts w:ascii="Arial" w:eastAsia="Arial" w:hAnsi="Arial" w:cs="Arial"/>
          <w:sz w:val="24"/>
          <w:szCs w:val="24"/>
          <w:lang w:val="pt-PT" w:eastAsia="pt-PT" w:bidi="pt-PT"/>
        </w:rPr>
        <w:t xml:space="preserve">, [S. </w:t>
      </w:r>
      <w:r w:rsidR="00380ACE" w:rsidRPr="000F2099">
        <w:rPr>
          <w:rFonts w:ascii="Arial" w:eastAsia="Arial" w:hAnsi="Arial" w:cs="Arial"/>
          <w:sz w:val="24"/>
          <w:szCs w:val="24"/>
          <w:lang w:val="pt-PT" w:eastAsia="pt-PT" w:bidi="pt-PT"/>
        </w:rPr>
        <w:t>L</w:t>
      </w:r>
      <w:r w:rsidRPr="000F2099">
        <w:rPr>
          <w:rFonts w:ascii="Arial" w:eastAsia="Arial" w:hAnsi="Arial" w:cs="Arial"/>
          <w:sz w:val="24"/>
          <w:szCs w:val="24"/>
          <w:lang w:val="pt-PT" w:eastAsia="pt-PT" w:bidi="pt-PT"/>
        </w:rPr>
        <w:t xml:space="preserve">.], v. 11, n. 16, p. </w:t>
      </w:r>
      <w:r w:rsidR="00380ACE" w:rsidRPr="000F2099">
        <w:rPr>
          <w:rFonts w:ascii="Arial" w:eastAsia="Arial" w:hAnsi="Arial" w:cs="Arial"/>
          <w:sz w:val="24"/>
          <w:szCs w:val="24"/>
          <w:lang w:val="pt-PT" w:eastAsia="pt-PT" w:bidi="pt-PT"/>
        </w:rPr>
        <w:t>E</w:t>
      </w:r>
      <w:r w:rsidRPr="000F2099">
        <w:rPr>
          <w:rFonts w:ascii="Arial" w:eastAsia="Arial" w:hAnsi="Arial" w:cs="Arial"/>
          <w:sz w:val="24"/>
          <w:szCs w:val="24"/>
          <w:lang w:val="pt-PT" w:eastAsia="pt-PT" w:bidi="pt-PT"/>
        </w:rPr>
        <w:t xml:space="preserve">407111638321, 2022. DOI: 10.33448/rsd-v11i16.38321. Disponível em: </w:t>
      </w:r>
      <w:r w:rsidR="00380ACE" w:rsidRPr="000F2099">
        <w:rPr>
          <w:rFonts w:ascii="Arial" w:eastAsia="Arial" w:hAnsi="Arial" w:cs="Arial"/>
          <w:sz w:val="24"/>
          <w:szCs w:val="24"/>
          <w:lang w:val="pt-PT" w:eastAsia="pt-PT" w:bidi="pt-PT"/>
        </w:rPr>
        <w:t>https://rsdjournal</w:t>
      </w:r>
      <w:r w:rsidRPr="000F2099">
        <w:rPr>
          <w:rFonts w:ascii="Arial" w:eastAsia="Arial" w:hAnsi="Arial" w:cs="Arial"/>
          <w:sz w:val="24"/>
          <w:szCs w:val="24"/>
          <w:lang w:val="pt-PT" w:eastAsia="pt-PT" w:bidi="pt-PT"/>
        </w:rPr>
        <w:t>.org/index.php/rsd/article/view/38321. Acesso em: 28 ago. 2023.</w:t>
      </w:r>
    </w:p>
    <w:p w14:paraId="71A57180" w14:textId="77777777" w:rsidR="00B75EEF" w:rsidRPr="000F2099" w:rsidRDefault="00B75EEF" w:rsidP="00B75EEF">
      <w:pPr>
        <w:widowControl w:val="0"/>
        <w:autoSpaceDE w:val="0"/>
        <w:autoSpaceDN w:val="0"/>
        <w:spacing w:after="0" w:line="240" w:lineRule="auto"/>
        <w:jc w:val="both"/>
        <w:rPr>
          <w:rFonts w:ascii="Arial" w:eastAsia="Arial" w:hAnsi="Arial" w:cs="Arial"/>
          <w:sz w:val="24"/>
          <w:szCs w:val="24"/>
          <w:lang w:val="pt-PT" w:eastAsia="pt-PT" w:bidi="pt-PT"/>
        </w:rPr>
      </w:pPr>
    </w:p>
    <w:p w14:paraId="7300272B" w14:textId="36F246D1" w:rsidR="00B75EEF" w:rsidRPr="000F2099" w:rsidRDefault="00B75EEF" w:rsidP="00B75EEF">
      <w:pPr>
        <w:widowControl w:val="0"/>
        <w:autoSpaceDE w:val="0"/>
        <w:autoSpaceDN w:val="0"/>
        <w:spacing w:after="0" w:line="240" w:lineRule="auto"/>
        <w:jc w:val="both"/>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BRANDÃO, Marcus Lira. Transtorno do deficit de atenção e hiperatividade. In: BRANDÃO, Marcus Lira; GRAEFF, Frederico Guilherme. </w:t>
      </w:r>
      <w:r w:rsidRPr="000F2099">
        <w:rPr>
          <w:rFonts w:ascii="Arial" w:eastAsia="Arial" w:hAnsi="Arial" w:cs="Arial"/>
          <w:b/>
          <w:bCs/>
          <w:sz w:val="24"/>
          <w:szCs w:val="24"/>
          <w:lang w:val="pt-PT" w:eastAsia="pt-PT" w:bidi="pt-PT"/>
        </w:rPr>
        <w:t>Neurobiologia dos transtornos mentais.</w:t>
      </w:r>
      <w:r w:rsidRPr="000F2099">
        <w:rPr>
          <w:rFonts w:ascii="Arial" w:eastAsia="Arial" w:hAnsi="Arial" w:cs="Arial"/>
          <w:sz w:val="24"/>
          <w:szCs w:val="24"/>
          <w:lang w:val="pt-PT" w:eastAsia="pt-PT" w:bidi="pt-PT"/>
        </w:rPr>
        <w:t xml:space="preserve"> 1. </w:t>
      </w:r>
      <w:r w:rsidR="00380ACE" w:rsidRPr="000F2099">
        <w:rPr>
          <w:rFonts w:ascii="Arial" w:eastAsia="Arial" w:hAnsi="Arial" w:cs="Arial"/>
          <w:sz w:val="24"/>
          <w:szCs w:val="24"/>
          <w:lang w:val="pt-PT" w:eastAsia="pt-PT" w:bidi="pt-PT"/>
        </w:rPr>
        <w:t>E</w:t>
      </w:r>
      <w:r w:rsidRPr="000F2099">
        <w:rPr>
          <w:rFonts w:ascii="Arial" w:eastAsia="Arial" w:hAnsi="Arial" w:cs="Arial"/>
          <w:sz w:val="24"/>
          <w:szCs w:val="24"/>
          <w:lang w:val="pt-PT" w:eastAsia="pt-PT" w:bidi="pt-PT"/>
        </w:rPr>
        <w:t xml:space="preserve">d. São Paulo: Atheneu, 2014. </w:t>
      </w:r>
      <w:r w:rsidR="00380ACE" w:rsidRPr="000F2099">
        <w:rPr>
          <w:rFonts w:ascii="Arial" w:eastAsia="Arial" w:hAnsi="Arial" w:cs="Arial"/>
          <w:sz w:val="24"/>
          <w:szCs w:val="24"/>
          <w:lang w:val="pt-PT" w:eastAsia="pt-PT" w:bidi="pt-PT"/>
        </w:rPr>
        <w:t>V</w:t>
      </w:r>
      <w:r w:rsidRPr="000F2099">
        <w:rPr>
          <w:rFonts w:ascii="Arial" w:eastAsia="Arial" w:hAnsi="Arial" w:cs="Arial"/>
          <w:sz w:val="24"/>
          <w:szCs w:val="24"/>
          <w:lang w:val="pt-PT" w:eastAsia="pt-PT" w:bidi="pt-PT"/>
        </w:rPr>
        <w:t xml:space="preserve">. 1, cap. 3, p. 73-96. ISBN 978-85-388-0482-6. </w:t>
      </w:r>
    </w:p>
    <w:p w14:paraId="1CB8FCEB" w14:textId="77777777" w:rsidR="000B6EA1" w:rsidRPr="000F2099" w:rsidRDefault="000B6EA1" w:rsidP="00B75EEF">
      <w:pPr>
        <w:widowControl w:val="0"/>
        <w:autoSpaceDE w:val="0"/>
        <w:autoSpaceDN w:val="0"/>
        <w:spacing w:after="0" w:line="240" w:lineRule="auto"/>
        <w:jc w:val="both"/>
        <w:rPr>
          <w:rFonts w:ascii="Arial" w:eastAsia="Arial" w:hAnsi="Arial" w:cs="Arial"/>
          <w:sz w:val="24"/>
          <w:szCs w:val="24"/>
          <w:lang w:val="pt-PT" w:eastAsia="pt-PT" w:bidi="pt-PT"/>
        </w:rPr>
      </w:pPr>
    </w:p>
    <w:p w14:paraId="67EB9D92" w14:textId="345AD513"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BRANDÃO, Marcus Lira; QUILLFELDT, Jorge Alberto. Aprendizagem e Memória. In: </w:t>
      </w:r>
      <w:r w:rsidRPr="000F2099">
        <w:rPr>
          <w:rFonts w:ascii="Arial" w:eastAsia="Arial" w:hAnsi="Arial" w:cs="Arial"/>
          <w:b/>
          <w:bCs/>
          <w:sz w:val="24"/>
          <w:szCs w:val="24"/>
          <w:lang w:val="pt-PT" w:eastAsia="pt-PT" w:bidi="pt-PT"/>
        </w:rPr>
        <w:t>Psicofisiologia</w:t>
      </w:r>
      <w:r w:rsidRPr="000F2099">
        <w:rPr>
          <w:rFonts w:ascii="Arial" w:eastAsia="Arial" w:hAnsi="Arial" w:cs="Arial"/>
          <w:sz w:val="24"/>
          <w:szCs w:val="24"/>
          <w:lang w:val="pt-PT" w:eastAsia="pt-PT" w:bidi="pt-PT"/>
        </w:rPr>
        <w:t xml:space="preserve">. 4. </w:t>
      </w:r>
      <w:r w:rsidR="00380ACE" w:rsidRPr="000F2099">
        <w:rPr>
          <w:rFonts w:ascii="Arial" w:eastAsia="Arial" w:hAnsi="Arial" w:cs="Arial"/>
          <w:sz w:val="24"/>
          <w:szCs w:val="24"/>
          <w:lang w:val="pt-PT" w:eastAsia="pt-PT" w:bidi="pt-PT"/>
        </w:rPr>
        <w:t>E</w:t>
      </w:r>
      <w:r w:rsidRPr="000F2099">
        <w:rPr>
          <w:rFonts w:ascii="Arial" w:eastAsia="Arial" w:hAnsi="Arial" w:cs="Arial"/>
          <w:sz w:val="24"/>
          <w:szCs w:val="24"/>
          <w:lang w:val="pt-PT" w:eastAsia="pt-PT" w:bidi="pt-PT"/>
        </w:rPr>
        <w:t xml:space="preserve">d. Rio de Janeiro: Atheneu, 2019. </w:t>
      </w:r>
      <w:r w:rsidR="00380ACE" w:rsidRPr="000F2099">
        <w:rPr>
          <w:rFonts w:ascii="Arial" w:eastAsia="Arial" w:hAnsi="Arial" w:cs="Arial"/>
          <w:sz w:val="24"/>
          <w:szCs w:val="24"/>
          <w:lang w:val="pt-PT" w:eastAsia="pt-PT" w:bidi="pt-PT"/>
        </w:rPr>
        <w:t>V</w:t>
      </w:r>
      <w:r w:rsidRPr="000F2099">
        <w:rPr>
          <w:rFonts w:ascii="Arial" w:eastAsia="Arial" w:hAnsi="Arial" w:cs="Arial"/>
          <w:sz w:val="24"/>
          <w:szCs w:val="24"/>
          <w:lang w:val="pt-PT" w:eastAsia="pt-PT" w:bidi="pt-PT"/>
        </w:rPr>
        <w:t>. 1, cap. 4, p. 79-109. ISBN 978-85-388-0948-7.</w:t>
      </w:r>
    </w:p>
    <w:p w14:paraId="5508DB1B"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p>
    <w:p w14:paraId="4FCA7852" w14:textId="46074ACA"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BRANDÃO, Marcus Lira; Silva, Regina Cláudia Barbosa da. Atenção. In: </w:t>
      </w:r>
      <w:r w:rsidRPr="000F2099">
        <w:rPr>
          <w:rFonts w:ascii="Arial" w:eastAsia="Arial" w:hAnsi="Arial" w:cs="Arial"/>
          <w:b/>
          <w:bCs/>
          <w:sz w:val="24"/>
          <w:szCs w:val="24"/>
          <w:lang w:val="pt-PT" w:eastAsia="pt-PT" w:bidi="pt-PT"/>
        </w:rPr>
        <w:t>Psicofisiologia</w:t>
      </w:r>
      <w:r w:rsidRPr="000F2099">
        <w:rPr>
          <w:rFonts w:ascii="Arial" w:eastAsia="Arial" w:hAnsi="Arial" w:cs="Arial"/>
          <w:sz w:val="24"/>
          <w:szCs w:val="24"/>
          <w:lang w:val="pt-PT" w:eastAsia="pt-PT" w:bidi="pt-PT"/>
        </w:rPr>
        <w:t xml:space="preserve">. 4. </w:t>
      </w:r>
      <w:r w:rsidR="00380ACE" w:rsidRPr="000F2099">
        <w:rPr>
          <w:rFonts w:ascii="Arial" w:eastAsia="Arial" w:hAnsi="Arial" w:cs="Arial"/>
          <w:sz w:val="24"/>
          <w:szCs w:val="24"/>
          <w:lang w:val="pt-PT" w:eastAsia="pt-PT" w:bidi="pt-PT"/>
        </w:rPr>
        <w:t>E</w:t>
      </w:r>
      <w:r w:rsidRPr="000F2099">
        <w:rPr>
          <w:rFonts w:ascii="Arial" w:eastAsia="Arial" w:hAnsi="Arial" w:cs="Arial"/>
          <w:sz w:val="24"/>
          <w:szCs w:val="24"/>
          <w:lang w:val="pt-PT" w:eastAsia="pt-PT" w:bidi="pt-PT"/>
        </w:rPr>
        <w:t xml:space="preserve">d. Rio de Janeiro: Atheneu, 2019. </w:t>
      </w:r>
      <w:r w:rsidR="00380ACE" w:rsidRPr="000F2099">
        <w:rPr>
          <w:rFonts w:ascii="Arial" w:eastAsia="Arial" w:hAnsi="Arial" w:cs="Arial"/>
          <w:sz w:val="24"/>
          <w:szCs w:val="24"/>
          <w:lang w:val="pt-PT" w:eastAsia="pt-PT" w:bidi="pt-PT"/>
        </w:rPr>
        <w:t>V</w:t>
      </w:r>
      <w:r w:rsidRPr="000F2099">
        <w:rPr>
          <w:rFonts w:ascii="Arial" w:eastAsia="Arial" w:hAnsi="Arial" w:cs="Arial"/>
          <w:sz w:val="24"/>
          <w:szCs w:val="24"/>
          <w:lang w:val="pt-PT" w:eastAsia="pt-PT" w:bidi="pt-PT"/>
        </w:rPr>
        <w:t>. 1, cap. 7, p. 175-187. ISBN 978-85-388-0948-7.</w:t>
      </w:r>
    </w:p>
    <w:p w14:paraId="20CCF8FB" w14:textId="77777777" w:rsidR="00380ACE" w:rsidRPr="000F2099" w:rsidRDefault="00380ACE" w:rsidP="00B75EEF">
      <w:pPr>
        <w:widowControl w:val="0"/>
        <w:autoSpaceDE w:val="0"/>
        <w:autoSpaceDN w:val="0"/>
        <w:spacing w:after="0" w:line="240" w:lineRule="auto"/>
        <w:rPr>
          <w:rFonts w:ascii="Arial" w:eastAsia="Arial" w:hAnsi="Arial" w:cs="Arial"/>
          <w:sz w:val="24"/>
          <w:szCs w:val="24"/>
          <w:lang w:val="pt-PT" w:eastAsia="pt-PT" w:bidi="pt-PT"/>
        </w:rPr>
      </w:pPr>
    </w:p>
    <w:p w14:paraId="6528405D" w14:textId="54B95476" w:rsidR="00380ACE" w:rsidRPr="000F2099" w:rsidRDefault="00380ACE"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BRANDÃO, Marcus Lira. In: </w:t>
      </w:r>
      <w:r w:rsidRPr="000F2099">
        <w:rPr>
          <w:rFonts w:ascii="Arial" w:eastAsia="Arial" w:hAnsi="Arial" w:cs="Arial"/>
          <w:b/>
          <w:bCs/>
          <w:sz w:val="24"/>
          <w:szCs w:val="24"/>
          <w:lang w:val="pt-PT" w:eastAsia="pt-PT" w:bidi="pt-PT"/>
        </w:rPr>
        <w:t>Psicofisiologia</w:t>
      </w:r>
      <w:r w:rsidRPr="000F2099">
        <w:rPr>
          <w:rFonts w:ascii="Arial" w:eastAsia="Arial" w:hAnsi="Arial" w:cs="Arial"/>
          <w:sz w:val="24"/>
          <w:szCs w:val="24"/>
          <w:lang w:val="pt-PT" w:eastAsia="pt-PT" w:bidi="pt-PT"/>
        </w:rPr>
        <w:t>. 4. ed. Rio de Janeiro: Atheneu, 2019. v. 1, cap. 5, p. 113-141. ISBN 978-85-388-0948-7.</w:t>
      </w:r>
    </w:p>
    <w:p w14:paraId="2576AFA4"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p>
    <w:p w14:paraId="553CF5DA"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BÜTTOW, Carolina da Silva; FIGUEIREDO, Vera Lúcia Marques de. O índice de memória operacional do WISC-IV na avaliação do TDAH. </w:t>
      </w:r>
      <w:r w:rsidRPr="000F2099">
        <w:rPr>
          <w:rFonts w:ascii="Arial" w:eastAsia="Arial" w:hAnsi="Arial" w:cs="Arial"/>
          <w:b/>
          <w:bCs/>
          <w:sz w:val="24"/>
          <w:szCs w:val="24"/>
          <w:lang w:val="pt-PT" w:eastAsia="pt-PT" w:bidi="pt-PT"/>
        </w:rPr>
        <w:t>Psico-USF,</w:t>
      </w:r>
      <w:r w:rsidRPr="000F2099">
        <w:rPr>
          <w:rFonts w:ascii="Arial" w:eastAsia="Arial" w:hAnsi="Arial" w:cs="Arial"/>
          <w:sz w:val="24"/>
          <w:szCs w:val="24"/>
          <w:lang w:val="pt-PT" w:eastAsia="pt-PT" w:bidi="pt-PT"/>
        </w:rPr>
        <w:t xml:space="preserve"> Bragança Paulista, v. 24, ed. 1, p. 109-117, 2019. DOI https://doi.org/10.1590/1413-82712019240109. Disponível em: https://www.scielo.br/j/pusf/a/4vcVSyZSfWgVdNfc3kb55dw/?lang=pt. Acesso em: 25 out. 2023.</w:t>
      </w:r>
    </w:p>
    <w:p w14:paraId="1EB08CC8"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p>
    <w:p w14:paraId="7F3575E5" w14:textId="77777777" w:rsidR="00433F6D" w:rsidRPr="000F2099" w:rsidRDefault="00433F6D" w:rsidP="00433F6D">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CALIXTO, F. G. C.; SOARES, S. L.; PAIXÃO E VASCONCELOS, F. U. A aprendizagem e o transtorno do déficit de atenção e hiperatividade: uma análise da produção brasileira. </w:t>
      </w:r>
      <w:r w:rsidRPr="000F2099">
        <w:rPr>
          <w:rFonts w:ascii="Arial" w:eastAsia="Arial" w:hAnsi="Arial" w:cs="Arial"/>
          <w:b/>
          <w:bCs/>
          <w:sz w:val="24"/>
          <w:szCs w:val="24"/>
          <w:lang w:val="pt-PT" w:eastAsia="pt-PT" w:bidi="pt-PT"/>
        </w:rPr>
        <w:t>Revista Contexto &amp; Educação</w:t>
      </w:r>
      <w:r w:rsidRPr="000F2099">
        <w:rPr>
          <w:rFonts w:ascii="Arial" w:eastAsia="Arial" w:hAnsi="Arial" w:cs="Arial"/>
          <w:sz w:val="24"/>
          <w:szCs w:val="24"/>
          <w:lang w:val="pt-PT" w:eastAsia="pt-PT" w:bidi="pt-PT"/>
        </w:rPr>
        <w:t>, [S. l.], v. 36, n. 113, p. 74–84, 2021. DOI: 10.21527/2179-1309.2021.113.74-84. Disponível em: https://www.revistas.unijui.edu.br/index.php/contextoeducacao/article/view/8952. Acesso em: 3 set. 2023.</w:t>
      </w:r>
    </w:p>
    <w:p w14:paraId="5D82D515" w14:textId="77777777" w:rsidR="00433F6D" w:rsidRPr="000F2099" w:rsidRDefault="00433F6D" w:rsidP="00B75EEF">
      <w:pPr>
        <w:widowControl w:val="0"/>
        <w:autoSpaceDE w:val="0"/>
        <w:autoSpaceDN w:val="0"/>
        <w:spacing w:after="0" w:line="240" w:lineRule="auto"/>
        <w:rPr>
          <w:rFonts w:ascii="Arial" w:eastAsia="Arial" w:hAnsi="Arial" w:cs="Arial"/>
          <w:sz w:val="24"/>
          <w:szCs w:val="24"/>
          <w:lang w:val="pt-PT" w:eastAsia="pt-PT" w:bidi="pt-PT"/>
        </w:rPr>
      </w:pPr>
    </w:p>
    <w:p w14:paraId="76158D4D" w14:textId="47ABD739"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CAMPELO, Thaina Ribeiro Firmino Campelo et al. Notas sobre a história oficial do transtorno do déficit de atenção/hiperatividade TDAH. </w:t>
      </w:r>
      <w:r w:rsidRPr="000F2099">
        <w:rPr>
          <w:rFonts w:ascii="Arial" w:eastAsia="Arial" w:hAnsi="Arial" w:cs="Arial"/>
          <w:b/>
          <w:bCs/>
          <w:sz w:val="24"/>
          <w:szCs w:val="24"/>
          <w:lang w:val="pt-PT" w:eastAsia="pt-PT" w:bidi="pt-PT"/>
        </w:rPr>
        <w:t>ID on line</w:t>
      </w:r>
      <w:r w:rsidRPr="000F2099">
        <w:rPr>
          <w:rFonts w:ascii="Arial" w:eastAsia="Arial" w:hAnsi="Arial" w:cs="Arial"/>
          <w:sz w:val="24"/>
          <w:szCs w:val="24"/>
          <w:lang w:val="pt-PT" w:eastAsia="pt-PT" w:bidi="pt-PT"/>
        </w:rPr>
        <w:t>: Revista de Psicologia</w:t>
      </w:r>
      <w:r w:rsidR="000F2099">
        <w:rPr>
          <w:rFonts w:ascii="Arial" w:eastAsia="Arial" w:hAnsi="Arial" w:cs="Arial"/>
          <w:sz w:val="24"/>
          <w:szCs w:val="24"/>
          <w:lang w:val="pt-PT" w:eastAsia="pt-PT" w:bidi="pt-PT"/>
        </w:rPr>
        <w:t xml:space="preserve">, </w:t>
      </w:r>
      <w:r w:rsidRPr="000F2099">
        <w:rPr>
          <w:rFonts w:ascii="Arial" w:eastAsia="Arial" w:hAnsi="Arial" w:cs="Arial"/>
          <w:sz w:val="24"/>
          <w:szCs w:val="24"/>
          <w:lang w:val="pt-PT" w:eastAsia="pt-PT" w:bidi="pt-PT"/>
        </w:rPr>
        <w:t>v. 16, n. 60, ed. 1, p. 861-871, 2022. DOI https://doi.org/10.1590/S1414-98932010000100005. Disponível em:</w:t>
      </w:r>
      <w:r w:rsidR="000F2099">
        <w:rPr>
          <w:rFonts w:ascii="Arial" w:eastAsia="Arial" w:hAnsi="Arial" w:cs="Arial"/>
          <w:sz w:val="24"/>
          <w:szCs w:val="24"/>
          <w:lang w:val="pt-PT" w:eastAsia="pt-PT" w:bidi="pt-PT"/>
        </w:rPr>
        <w:t xml:space="preserve"> </w:t>
      </w:r>
      <w:r w:rsidRPr="000F2099">
        <w:rPr>
          <w:rFonts w:ascii="Arial" w:eastAsia="Arial" w:hAnsi="Arial" w:cs="Arial"/>
          <w:sz w:val="24"/>
          <w:szCs w:val="24"/>
          <w:lang w:val="pt-PT" w:eastAsia="pt-PT" w:bidi="pt-PT"/>
        </w:rPr>
        <w:t xml:space="preserve">https://www.scielo.br/j/pcp/a/K7H6cvLr349XXPXWsmsWJQq/. Acesso em: 19 ago. </w:t>
      </w:r>
      <w:r w:rsidRPr="000F2099">
        <w:rPr>
          <w:rFonts w:ascii="Arial" w:eastAsia="Arial" w:hAnsi="Arial" w:cs="Arial"/>
          <w:sz w:val="24"/>
          <w:szCs w:val="24"/>
          <w:lang w:val="pt-PT" w:eastAsia="pt-PT" w:bidi="pt-PT"/>
        </w:rPr>
        <w:lastRenderedPageBreak/>
        <w:t>2023.</w:t>
      </w:r>
      <w:r w:rsidRPr="000F2099">
        <w:rPr>
          <w:rFonts w:ascii="Arial" w:eastAsia="Arial" w:hAnsi="Arial" w:cs="Arial"/>
          <w:sz w:val="24"/>
          <w:szCs w:val="24"/>
          <w:lang w:val="pt-PT" w:eastAsia="pt-PT" w:bidi="pt-PT"/>
        </w:rPr>
        <w:tab/>
      </w:r>
    </w:p>
    <w:p w14:paraId="33DAA91A"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p>
    <w:p w14:paraId="2987D521" w14:textId="10BB72F5" w:rsidR="004271AC" w:rsidRPr="000F2099" w:rsidRDefault="004271AC"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CARVALHO, Luciana Nogueira de; FARIA, Horácio Pereira de; OLIVEIRA, Helian Nunes de. </w:t>
      </w:r>
      <w:r w:rsidRPr="000F2099">
        <w:rPr>
          <w:rFonts w:ascii="Arial" w:eastAsia="Arial" w:hAnsi="Arial" w:cs="Arial"/>
          <w:b/>
          <w:bCs/>
          <w:sz w:val="24"/>
          <w:szCs w:val="24"/>
          <w:lang w:val="pt-PT" w:eastAsia="pt-PT" w:bidi="pt-PT"/>
        </w:rPr>
        <w:t>Intersetorialidade e interdisciplinaridade na abordagem do Transtorno do Déficit de Atenção e Hiperatividade - TDAH</w:t>
      </w:r>
      <w:r w:rsidRPr="000F2099">
        <w:rPr>
          <w:rFonts w:ascii="Arial" w:eastAsia="Arial" w:hAnsi="Arial" w:cs="Arial"/>
          <w:sz w:val="24"/>
          <w:szCs w:val="24"/>
          <w:lang w:val="pt-PT" w:eastAsia="pt-PT" w:bidi="pt-PT"/>
        </w:rPr>
        <w:t xml:space="preserve">. Pista: Periódico Interdisciplinar [sociedade de tecnologia ambiente], São Gabriel, v. 2, n. 1, p. 57-64, 28 jun. 2020. Semestral. Disponível em: https://periodicos.pucminas.br/index.php/pista/article/view/23674. Acesso em: 4 </w:t>
      </w:r>
      <w:r w:rsidR="007E0DDB" w:rsidRPr="000F2099">
        <w:rPr>
          <w:rFonts w:ascii="Arial" w:eastAsia="Arial" w:hAnsi="Arial" w:cs="Arial"/>
          <w:sz w:val="24"/>
          <w:szCs w:val="24"/>
          <w:lang w:val="pt-PT" w:eastAsia="pt-PT" w:bidi="pt-PT"/>
        </w:rPr>
        <w:t xml:space="preserve">set. </w:t>
      </w:r>
      <w:r w:rsidRPr="000F2099">
        <w:rPr>
          <w:rFonts w:ascii="Arial" w:eastAsia="Arial" w:hAnsi="Arial" w:cs="Arial"/>
          <w:sz w:val="24"/>
          <w:szCs w:val="24"/>
          <w:lang w:val="pt-PT" w:eastAsia="pt-PT" w:bidi="pt-PT"/>
        </w:rPr>
        <w:t>2023.</w:t>
      </w:r>
    </w:p>
    <w:p w14:paraId="5677DBA0" w14:textId="77777777" w:rsidR="00D67D2C" w:rsidRDefault="00D67D2C" w:rsidP="00D67D2C">
      <w:pPr>
        <w:widowControl w:val="0"/>
        <w:autoSpaceDE w:val="0"/>
        <w:autoSpaceDN w:val="0"/>
        <w:spacing w:after="0" w:line="240" w:lineRule="auto"/>
        <w:rPr>
          <w:rFonts w:ascii="Arial" w:eastAsia="Arial" w:hAnsi="Arial" w:cs="Arial"/>
          <w:sz w:val="24"/>
          <w:szCs w:val="24"/>
          <w:lang w:val="pt-PT" w:eastAsia="pt-PT" w:bidi="pt-PT"/>
        </w:rPr>
      </w:pPr>
    </w:p>
    <w:p w14:paraId="45AC21F9" w14:textId="77A029FE" w:rsidR="00D67D2C" w:rsidRPr="000F2099" w:rsidRDefault="00D67D2C" w:rsidP="00D67D2C">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Cognitivo-Comportamental (Tcc).</w:t>
      </w:r>
      <w:r w:rsidRPr="000F2099">
        <w:rPr>
          <w:rFonts w:ascii="Arial" w:eastAsia="Arial" w:hAnsi="Arial" w:cs="Arial"/>
          <w:lang w:val="pt-PT" w:eastAsia="pt-PT" w:bidi="pt-PT"/>
        </w:rPr>
        <w:t xml:space="preserve"> </w:t>
      </w:r>
      <w:r w:rsidRPr="000F2099">
        <w:rPr>
          <w:rFonts w:ascii="Arial" w:eastAsia="Arial" w:hAnsi="Arial" w:cs="Arial"/>
          <w:b/>
          <w:bCs/>
          <w:sz w:val="24"/>
          <w:szCs w:val="24"/>
          <w:lang w:val="pt-PT" w:eastAsia="pt-PT" w:bidi="pt-PT"/>
        </w:rPr>
        <w:t xml:space="preserve">Quest Journals: Journal of Research in Humanities and Social Science, </w:t>
      </w:r>
      <w:r w:rsidRPr="000F2099">
        <w:rPr>
          <w:rFonts w:ascii="Arial" w:eastAsia="Arial" w:hAnsi="Arial" w:cs="Arial"/>
          <w:sz w:val="24"/>
          <w:szCs w:val="24"/>
          <w:lang w:val="pt-PT" w:eastAsia="pt-PT" w:bidi="pt-PT"/>
        </w:rPr>
        <w:t>v. 9, n. 8, p. 33–40, 2021. Disponível em: https://www.questjournals.org/jrhss/papers/vol9-issue8/Ser-5/G09083340.pdf. Acesso em: 27 ago. 2023.</w:t>
      </w:r>
    </w:p>
    <w:p w14:paraId="268DF221"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p>
    <w:p w14:paraId="2E8E96CF" w14:textId="0C12D6B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COSTA, Raquel Lima Silva. Neurociência e aprendizagem. </w:t>
      </w:r>
      <w:r w:rsidRPr="000F2099">
        <w:rPr>
          <w:rFonts w:ascii="Arial" w:eastAsia="Arial" w:hAnsi="Arial" w:cs="Arial"/>
          <w:b/>
          <w:bCs/>
          <w:sz w:val="24"/>
          <w:szCs w:val="24"/>
          <w:lang w:val="pt-PT" w:eastAsia="pt-PT" w:bidi="pt-PT"/>
        </w:rPr>
        <w:t>Revista Brasileira de Educação</w:t>
      </w:r>
      <w:r w:rsidRPr="000F2099">
        <w:rPr>
          <w:rFonts w:ascii="Arial" w:eastAsia="Arial" w:hAnsi="Arial" w:cs="Arial"/>
          <w:sz w:val="24"/>
          <w:szCs w:val="24"/>
          <w:lang w:val="pt-PT" w:eastAsia="pt-PT" w:bidi="pt-PT"/>
        </w:rPr>
        <w:t>, São Paulo, v. 28, ed. 280010, 2023. DOI https://doi.org/10.1590/S1413-24782023280010. Disponível em: https://www.scielo.br/. Acesso em: 30 ago. 2023.</w:t>
      </w:r>
    </w:p>
    <w:p w14:paraId="39C5D17B" w14:textId="77777777" w:rsidR="000F2099" w:rsidRPr="000F2099" w:rsidRDefault="000F2099" w:rsidP="000F2099">
      <w:pPr>
        <w:widowControl w:val="0"/>
        <w:autoSpaceDE w:val="0"/>
        <w:autoSpaceDN w:val="0"/>
        <w:spacing w:after="0" w:line="240" w:lineRule="auto"/>
        <w:rPr>
          <w:rFonts w:ascii="Arial" w:eastAsia="Arial" w:hAnsi="Arial" w:cs="Arial"/>
          <w:sz w:val="24"/>
          <w:szCs w:val="24"/>
          <w:lang w:val="pt-PT" w:eastAsia="pt-PT" w:bidi="pt-PT"/>
        </w:rPr>
      </w:pPr>
    </w:p>
    <w:p w14:paraId="49C3E2AE" w14:textId="75023359" w:rsidR="000F2099" w:rsidRPr="000F2099" w:rsidRDefault="000F2099"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COUTINHO, Gabriel; MATTOS, Paulo; </w:t>
      </w:r>
      <w:bookmarkStart w:id="29" w:name="_Hlk147530341"/>
      <w:r w:rsidRPr="000F2099">
        <w:rPr>
          <w:rFonts w:ascii="Arial" w:eastAsia="Arial" w:hAnsi="Arial" w:cs="Arial"/>
          <w:sz w:val="24"/>
          <w:szCs w:val="24"/>
          <w:lang w:val="pt-PT" w:eastAsia="pt-PT" w:bidi="pt-PT"/>
        </w:rPr>
        <w:t xml:space="preserve">ABREU, Neander. Atenção. In: MALLOY-DINIZ, Leandro F. et al. </w:t>
      </w:r>
      <w:r w:rsidRPr="000F2099">
        <w:rPr>
          <w:rFonts w:ascii="Arial" w:eastAsia="Arial" w:hAnsi="Arial" w:cs="Arial"/>
          <w:b/>
          <w:bCs/>
          <w:sz w:val="24"/>
          <w:szCs w:val="24"/>
          <w:lang w:val="pt-PT" w:eastAsia="pt-PT" w:bidi="pt-PT"/>
        </w:rPr>
        <w:t>Avaliação Neuropsicológica.</w:t>
      </w:r>
      <w:r w:rsidRPr="000F2099">
        <w:rPr>
          <w:rFonts w:ascii="Arial" w:eastAsia="Arial" w:hAnsi="Arial" w:cs="Arial"/>
          <w:sz w:val="24"/>
          <w:szCs w:val="24"/>
          <w:lang w:val="pt-PT" w:eastAsia="pt-PT" w:bidi="pt-PT"/>
        </w:rPr>
        <w:t xml:space="preserve"> 2. ed. Porto Alegre: Artmed, 2018. v. 1, cap. 9, p. 83-89. ISBN 978-85-8271-477-5.</w:t>
      </w:r>
      <w:bookmarkEnd w:id="29"/>
    </w:p>
    <w:p w14:paraId="51C17D8A" w14:textId="69FA1390" w:rsidR="00F762F2" w:rsidRDefault="00F762F2" w:rsidP="00B75EEF">
      <w:pPr>
        <w:widowControl w:val="0"/>
        <w:autoSpaceDE w:val="0"/>
        <w:autoSpaceDN w:val="0"/>
        <w:spacing w:after="0" w:line="240" w:lineRule="auto"/>
        <w:rPr>
          <w:rFonts w:ascii="Arial" w:eastAsia="Arial" w:hAnsi="Arial" w:cs="Arial"/>
          <w:sz w:val="24"/>
          <w:szCs w:val="24"/>
          <w:lang w:val="pt-PT" w:eastAsia="pt-PT" w:bidi="pt-PT"/>
        </w:rPr>
      </w:pPr>
    </w:p>
    <w:p w14:paraId="39CD75F9" w14:textId="703EC574" w:rsidR="00F934AF" w:rsidRDefault="00F934AF" w:rsidP="00B75EEF">
      <w:pPr>
        <w:widowControl w:val="0"/>
        <w:autoSpaceDE w:val="0"/>
        <w:autoSpaceDN w:val="0"/>
        <w:spacing w:after="0" w:line="240" w:lineRule="auto"/>
        <w:rPr>
          <w:rFonts w:ascii="Arial" w:eastAsia="Arial" w:hAnsi="Arial" w:cs="Arial"/>
          <w:sz w:val="24"/>
          <w:szCs w:val="24"/>
          <w:lang w:val="pt-PT" w:eastAsia="pt-PT" w:bidi="pt-PT"/>
        </w:rPr>
      </w:pPr>
      <w:r w:rsidRPr="00F934AF">
        <w:rPr>
          <w:rFonts w:ascii="Arial" w:eastAsia="Arial" w:hAnsi="Arial" w:cs="Arial"/>
          <w:sz w:val="24"/>
          <w:szCs w:val="24"/>
          <w:lang w:val="pt-PT" w:eastAsia="pt-PT" w:bidi="pt-PT"/>
        </w:rPr>
        <w:t xml:space="preserve">CRUZ, Lara Fechine Piquet da; MINERVINO, Carla Alexandra da Silva Moita; PEREIRA, Estephane Enadir Lucena Duarte. Funções executivas, atenção e o uso do metilfenidato: estudo de revisão bibliográfica. </w:t>
      </w:r>
      <w:r w:rsidRPr="00F934AF">
        <w:rPr>
          <w:rFonts w:ascii="Arial" w:eastAsia="Arial" w:hAnsi="Arial" w:cs="Arial"/>
          <w:b/>
          <w:bCs/>
          <w:sz w:val="24"/>
          <w:szCs w:val="24"/>
          <w:lang w:val="pt-PT" w:eastAsia="pt-PT" w:bidi="pt-PT"/>
        </w:rPr>
        <w:t>Psicologia:</w:t>
      </w:r>
      <w:r w:rsidRPr="00F934AF">
        <w:rPr>
          <w:rFonts w:ascii="Arial" w:eastAsia="Arial" w:hAnsi="Arial" w:cs="Arial"/>
          <w:sz w:val="24"/>
          <w:szCs w:val="24"/>
          <w:lang w:val="pt-PT" w:eastAsia="pt-PT" w:bidi="pt-PT"/>
        </w:rPr>
        <w:t xml:space="preserve"> teoria e prática, João Pessoa, v. 37, ed. 37113, 2021. DOI https://doi.org/10.1590/0102.3772e37113. Disponível em: https://www.scielo.br/j/ptp/a/cSrQYtZkhKtGkTM8RFzpfyd/?lang=pt. Acesso em: 28 nov. 2023.</w:t>
      </w:r>
    </w:p>
    <w:p w14:paraId="3329E93B" w14:textId="77777777" w:rsidR="00F934AF" w:rsidRPr="000F2099" w:rsidRDefault="00F934AF" w:rsidP="00B75EEF">
      <w:pPr>
        <w:widowControl w:val="0"/>
        <w:autoSpaceDE w:val="0"/>
        <w:autoSpaceDN w:val="0"/>
        <w:spacing w:after="0" w:line="240" w:lineRule="auto"/>
        <w:rPr>
          <w:rFonts w:ascii="Arial" w:eastAsia="Arial" w:hAnsi="Arial" w:cs="Arial"/>
          <w:sz w:val="24"/>
          <w:szCs w:val="24"/>
          <w:lang w:val="pt-PT" w:eastAsia="pt-PT" w:bidi="pt-PT"/>
        </w:rPr>
      </w:pPr>
    </w:p>
    <w:p w14:paraId="5A62C203" w14:textId="77777777" w:rsidR="00B75EEF"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DALGALARRONDO, Paulo. </w:t>
      </w:r>
      <w:r w:rsidRPr="000F2099">
        <w:rPr>
          <w:rFonts w:ascii="Arial" w:eastAsia="Arial" w:hAnsi="Arial" w:cs="Arial"/>
          <w:b/>
          <w:bCs/>
          <w:sz w:val="24"/>
          <w:szCs w:val="24"/>
          <w:lang w:val="pt-PT" w:eastAsia="pt-PT" w:bidi="pt-PT"/>
        </w:rPr>
        <w:t>Psicopatologia e semiologia dos transtornos mentais.</w:t>
      </w:r>
      <w:r w:rsidRPr="000F2099">
        <w:rPr>
          <w:rFonts w:ascii="Arial" w:eastAsia="Arial" w:hAnsi="Arial" w:cs="Arial"/>
          <w:sz w:val="24"/>
          <w:szCs w:val="24"/>
          <w:lang w:val="pt-PT" w:eastAsia="pt-PT" w:bidi="pt-PT"/>
        </w:rPr>
        <w:t xml:space="preserve"> 3. ed. Porto Alegre: Artmed, 2019. 505 p. v. 1. ISBN 978-85-8271-505-5.</w:t>
      </w:r>
    </w:p>
    <w:p w14:paraId="7B4F41AB" w14:textId="77777777" w:rsidR="00535D53" w:rsidRDefault="00535D53" w:rsidP="00B75EEF">
      <w:pPr>
        <w:widowControl w:val="0"/>
        <w:autoSpaceDE w:val="0"/>
        <w:autoSpaceDN w:val="0"/>
        <w:spacing w:after="0" w:line="240" w:lineRule="auto"/>
        <w:rPr>
          <w:rFonts w:ascii="Arial" w:eastAsia="Arial" w:hAnsi="Arial" w:cs="Arial"/>
          <w:sz w:val="24"/>
          <w:szCs w:val="24"/>
          <w:lang w:val="pt-PT" w:eastAsia="pt-PT" w:bidi="pt-PT"/>
        </w:rPr>
      </w:pPr>
    </w:p>
    <w:p w14:paraId="45B6F4C9" w14:textId="77777777" w:rsidR="00535D53" w:rsidRPr="00154180" w:rsidRDefault="00535D53" w:rsidP="00535D53">
      <w:pPr>
        <w:widowControl w:val="0"/>
        <w:autoSpaceDE w:val="0"/>
        <w:autoSpaceDN w:val="0"/>
        <w:spacing w:after="0" w:line="240" w:lineRule="auto"/>
        <w:rPr>
          <w:rFonts w:ascii="Arial" w:eastAsia="Arial" w:hAnsi="Arial" w:cs="Arial"/>
          <w:sz w:val="24"/>
          <w:szCs w:val="24"/>
          <w:lang w:val="pt-PT" w:eastAsia="pt-PT" w:bidi="pt-PT"/>
        </w:rPr>
      </w:pPr>
      <w:r w:rsidRPr="00154180">
        <w:rPr>
          <w:rFonts w:ascii="Arial" w:eastAsia="Arial" w:hAnsi="Arial" w:cs="Arial"/>
          <w:sz w:val="24"/>
          <w:szCs w:val="24"/>
          <w:lang w:val="pt-PT" w:eastAsia="pt-PT" w:bidi="pt-PT"/>
        </w:rPr>
        <w:t xml:space="preserve">DONIZETTI, Iara da Silva. </w:t>
      </w:r>
      <w:r w:rsidRPr="00154180">
        <w:rPr>
          <w:rFonts w:ascii="Arial" w:eastAsia="Arial" w:hAnsi="Arial" w:cs="Arial"/>
          <w:b/>
          <w:bCs/>
          <w:sz w:val="24"/>
          <w:szCs w:val="24"/>
          <w:lang w:val="pt-PT" w:eastAsia="pt-PT" w:bidi="pt-PT"/>
        </w:rPr>
        <w:t>TDAH e a importância de um diagnóstico correto.</w:t>
      </w:r>
      <w:r w:rsidRPr="00154180">
        <w:rPr>
          <w:rFonts w:ascii="Arial" w:eastAsia="Arial" w:hAnsi="Arial" w:cs="Arial"/>
          <w:sz w:val="24"/>
          <w:szCs w:val="24"/>
          <w:lang w:val="pt-PT" w:eastAsia="pt-PT" w:bidi="pt-PT"/>
        </w:rPr>
        <w:t xml:space="preserve"> Caderno Intersaberes: Educação, cognição e inclusão, Alfenas, v. 11, n. 32, p. 18-31, 20 maio 2022. Bimestral. Disponível em: https://www.cadernosuninter.com/index.php/intersaberes/article/view/2221. Acesso em: 07 dez. 2023.</w:t>
      </w:r>
    </w:p>
    <w:p w14:paraId="6AFFC2C9" w14:textId="77777777" w:rsidR="00CD6BBA" w:rsidRDefault="00CD6BBA" w:rsidP="00B75EEF">
      <w:pPr>
        <w:widowControl w:val="0"/>
        <w:autoSpaceDE w:val="0"/>
        <w:autoSpaceDN w:val="0"/>
        <w:spacing w:after="0" w:line="240" w:lineRule="auto"/>
        <w:rPr>
          <w:rFonts w:ascii="Arial" w:eastAsia="Arial" w:hAnsi="Arial" w:cs="Arial"/>
          <w:sz w:val="24"/>
          <w:szCs w:val="24"/>
          <w:lang w:val="pt-PT" w:eastAsia="pt-PT" w:bidi="pt-PT"/>
        </w:rPr>
      </w:pPr>
    </w:p>
    <w:p w14:paraId="19B9C702" w14:textId="12EEB76E"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FONTOURA, Denise Ren da; TISSER, Luciana; BUENO, Orlando; BOLOGNANI, Silvia; FRISON, Thirzá (org.). </w:t>
      </w:r>
      <w:r w:rsidRPr="000F2099">
        <w:rPr>
          <w:rFonts w:ascii="Arial" w:eastAsia="Arial" w:hAnsi="Arial" w:cs="Arial"/>
          <w:b/>
          <w:bCs/>
          <w:sz w:val="24"/>
          <w:szCs w:val="24"/>
          <w:lang w:val="pt-PT" w:eastAsia="pt-PT" w:bidi="pt-PT"/>
        </w:rPr>
        <w:t>Teoria e prática na reabilitação neuropsicológica.</w:t>
      </w:r>
      <w:r w:rsidRPr="000F2099">
        <w:rPr>
          <w:rFonts w:ascii="Arial" w:eastAsia="Arial" w:hAnsi="Arial" w:cs="Arial"/>
          <w:sz w:val="24"/>
          <w:szCs w:val="24"/>
          <w:lang w:val="pt-PT" w:eastAsia="pt-PT" w:bidi="pt-PT"/>
        </w:rPr>
        <w:t xml:space="preserve"> São Paulo: Vetor, 2017. 490 p.</w:t>
      </w:r>
    </w:p>
    <w:p w14:paraId="64BEE206" w14:textId="09F1E410" w:rsidR="00FE4B7F" w:rsidRDefault="00FE4B7F" w:rsidP="00B75EEF">
      <w:pPr>
        <w:widowControl w:val="0"/>
        <w:autoSpaceDE w:val="0"/>
        <w:autoSpaceDN w:val="0"/>
        <w:spacing w:after="0" w:line="240" w:lineRule="auto"/>
        <w:rPr>
          <w:rFonts w:ascii="Arial" w:eastAsia="Arial" w:hAnsi="Arial" w:cs="Arial"/>
          <w:sz w:val="24"/>
          <w:szCs w:val="24"/>
          <w:lang w:val="pt-PT" w:eastAsia="pt-PT" w:bidi="pt-PT"/>
        </w:rPr>
      </w:pPr>
    </w:p>
    <w:p w14:paraId="1FC6F229" w14:textId="51E9D797" w:rsidR="00FE4B7F" w:rsidRPr="000F2099" w:rsidRDefault="00FE4B7F" w:rsidP="00B75EEF">
      <w:pPr>
        <w:widowControl w:val="0"/>
        <w:autoSpaceDE w:val="0"/>
        <w:autoSpaceDN w:val="0"/>
        <w:spacing w:after="0" w:line="240" w:lineRule="auto"/>
        <w:rPr>
          <w:rFonts w:ascii="Arial" w:eastAsia="Arial" w:hAnsi="Arial" w:cs="Arial"/>
          <w:sz w:val="24"/>
          <w:szCs w:val="24"/>
          <w:lang w:val="pt-PT" w:eastAsia="pt-PT" w:bidi="pt-PT"/>
        </w:rPr>
      </w:pPr>
      <w:r w:rsidRPr="00FE4B7F">
        <w:rPr>
          <w:rFonts w:ascii="Arial" w:eastAsia="Arial" w:hAnsi="Arial" w:cs="Arial"/>
          <w:sz w:val="24"/>
          <w:szCs w:val="24"/>
          <w:lang w:val="pt-PT" w:eastAsia="pt-PT" w:bidi="pt-PT"/>
        </w:rPr>
        <w:t xml:space="preserve">FERNANDES, Graziela Nunes Alfenas; LEMOS, Stela Maris Aguiar. </w:t>
      </w:r>
      <w:r w:rsidRPr="005858E2">
        <w:rPr>
          <w:rFonts w:ascii="Arial" w:eastAsia="Arial" w:hAnsi="Arial" w:cs="Arial"/>
          <w:b/>
          <w:bCs/>
          <w:sz w:val="24"/>
          <w:szCs w:val="24"/>
          <w:lang w:val="pt-PT" w:eastAsia="pt-PT" w:bidi="pt-PT"/>
        </w:rPr>
        <w:t>Motivação para aprender no ensino fundamental e a associação com aspectos individuais e contextuais</w:t>
      </w:r>
      <w:r w:rsidRPr="00FE4B7F">
        <w:rPr>
          <w:rFonts w:ascii="Arial" w:eastAsia="Arial" w:hAnsi="Arial" w:cs="Arial"/>
          <w:sz w:val="24"/>
          <w:szCs w:val="24"/>
          <w:lang w:val="pt-PT" w:eastAsia="pt-PT" w:bidi="pt-PT"/>
        </w:rPr>
        <w:t xml:space="preserve">. Codas, [s. l.], v. 32, ed. 6, 2020. DOI doi.org/10.1590/2317-1782/20192019247. Disponível em: https://www.scielo.br/j/codas/a/qgZKSxDQmL57ZfNxpPydnZp/?lang=pt#. Acesso </w:t>
      </w:r>
      <w:r w:rsidRPr="00FE4B7F">
        <w:rPr>
          <w:rFonts w:ascii="Arial" w:eastAsia="Arial" w:hAnsi="Arial" w:cs="Arial"/>
          <w:sz w:val="24"/>
          <w:szCs w:val="24"/>
          <w:lang w:val="pt-PT" w:eastAsia="pt-PT" w:bidi="pt-PT"/>
        </w:rPr>
        <w:lastRenderedPageBreak/>
        <w:t>em: 29 nov. 2023.</w:t>
      </w:r>
    </w:p>
    <w:p w14:paraId="5ED8C148" w14:textId="3C7BCF28" w:rsidR="000F2099" w:rsidRPr="000F2099" w:rsidRDefault="000F2099" w:rsidP="00B75EEF">
      <w:pPr>
        <w:widowControl w:val="0"/>
        <w:autoSpaceDE w:val="0"/>
        <w:autoSpaceDN w:val="0"/>
        <w:spacing w:after="0" w:line="240" w:lineRule="auto"/>
        <w:rPr>
          <w:rFonts w:ascii="Arial" w:eastAsia="Arial" w:hAnsi="Arial" w:cs="Arial"/>
          <w:sz w:val="24"/>
          <w:szCs w:val="24"/>
          <w:lang w:val="pt-PT" w:eastAsia="pt-PT" w:bidi="pt-PT"/>
        </w:rPr>
      </w:pPr>
    </w:p>
    <w:p w14:paraId="74C70FDD" w14:textId="47EDBFE1" w:rsidR="000F2099" w:rsidRDefault="000F2099"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FONTOURA, Denise Ren da et al (org.). </w:t>
      </w:r>
      <w:r w:rsidRPr="000F2099">
        <w:rPr>
          <w:rFonts w:ascii="Arial" w:eastAsia="Arial" w:hAnsi="Arial" w:cs="Arial"/>
          <w:b/>
          <w:bCs/>
          <w:sz w:val="24"/>
          <w:szCs w:val="24"/>
          <w:lang w:val="pt-PT" w:eastAsia="pt-PT" w:bidi="pt-PT"/>
        </w:rPr>
        <w:t>Teoria e prática na reabilitação neuropsicológica.</w:t>
      </w:r>
      <w:r w:rsidRPr="000F2099">
        <w:rPr>
          <w:rFonts w:ascii="Arial" w:eastAsia="Arial" w:hAnsi="Arial" w:cs="Arial"/>
          <w:sz w:val="24"/>
          <w:szCs w:val="24"/>
          <w:lang w:val="pt-PT" w:eastAsia="pt-PT" w:bidi="pt-PT"/>
        </w:rPr>
        <w:t xml:space="preserve"> São Paulo: Vetor Editora, 2017. 490 p.</w:t>
      </w:r>
    </w:p>
    <w:p w14:paraId="06E6F807" w14:textId="65C5DD7D" w:rsidR="00902934" w:rsidRDefault="00902934" w:rsidP="00B75EEF">
      <w:pPr>
        <w:widowControl w:val="0"/>
        <w:autoSpaceDE w:val="0"/>
        <w:autoSpaceDN w:val="0"/>
        <w:spacing w:after="0" w:line="240" w:lineRule="auto"/>
        <w:rPr>
          <w:rFonts w:ascii="Arial" w:eastAsia="Arial" w:hAnsi="Arial" w:cs="Arial"/>
          <w:sz w:val="24"/>
          <w:szCs w:val="24"/>
          <w:lang w:val="pt-PT" w:eastAsia="pt-PT" w:bidi="pt-PT"/>
        </w:rPr>
      </w:pPr>
    </w:p>
    <w:p w14:paraId="05760BD2" w14:textId="77777777" w:rsidR="00902934" w:rsidRPr="000F2099" w:rsidRDefault="00902934" w:rsidP="00902934">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GOMES, Ludmila Emilly da Silva. </w:t>
      </w:r>
      <w:r w:rsidRPr="000F2099">
        <w:rPr>
          <w:rFonts w:ascii="Arial" w:eastAsia="Arial" w:hAnsi="Arial" w:cs="Arial"/>
          <w:b/>
          <w:bCs/>
          <w:sz w:val="24"/>
          <w:szCs w:val="24"/>
          <w:lang w:val="pt-PT" w:eastAsia="pt-PT" w:bidi="pt-PT"/>
        </w:rPr>
        <w:t>Metilfenidato no tratamento do transtorno de déficit de atenção e hiperatividade (tdah).</w:t>
      </w:r>
      <w:r w:rsidRPr="000F2099">
        <w:rPr>
          <w:rFonts w:ascii="Arial" w:eastAsia="Arial" w:hAnsi="Arial" w:cs="Arial"/>
          <w:sz w:val="24"/>
          <w:szCs w:val="24"/>
          <w:lang w:val="pt-PT" w:eastAsia="pt-PT" w:bidi="pt-PT"/>
        </w:rPr>
        <w:t xml:space="preserve"> 2020. Revisado pelo Professor Dr. Gabriel Rodrigues Martins de Freitas. Disponível em: https://www.ufpb.br/cim/contents/menu/cimforma/metilfenidato-no-tratamento-do-transtorno-de-deficit-de-atencao-e-hiperatividade-tdah. Acesso em: 2 set. 2023.</w:t>
      </w:r>
    </w:p>
    <w:p w14:paraId="1CB03AA7" w14:textId="77777777" w:rsidR="00902934" w:rsidRPr="000F2099" w:rsidRDefault="00902934" w:rsidP="00902934">
      <w:pPr>
        <w:widowControl w:val="0"/>
        <w:autoSpaceDE w:val="0"/>
        <w:autoSpaceDN w:val="0"/>
        <w:spacing w:after="0" w:line="240" w:lineRule="auto"/>
        <w:rPr>
          <w:rFonts w:ascii="Arial" w:eastAsia="Arial" w:hAnsi="Arial" w:cs="Arial"/>
          <w:sz w:val="24"/>
          <w:szCs w:val="24"/>
          <w:lang w:val="pt-PT" w:eastAsia="pt-PT" w:bidi="pt-PT"/>
        </w:rPr>
      </w:pPr>
    </w:p>
    <w:p w14:paraId="72CEE00B" w14:textId="7A448595" w:rsidR="00902934" w:rsidRDefault="00902934"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GONSALVES JÚNIOR, Luiz Gustavo Melo. </w:t>
      </w:r>
      <w:r w:rsidRPr="000F2099">
        <w:rPr>
          <w:rFonts w:ascii="Arial" w:eastAsia="Arial" w:hAnsi="Arial" w:cs="Arial"/>
          <w:b/>
          <w:bCs/>
          <w:sz w:val="24"/>
          <w:szCs w:val="24"/>
          <w:lang w:val="pt-PT" w:eastAsia="pt-PT" w:bidi="pt-PT"/>
        </w:rPr>
        <w:t>Eficácia e segurança do dimesilato de lisdexanfetamina no tratamento do TDAH em adultos:</w:t>
      </w:r>
      <w:r w:rsidRPr="000F2099">
        <w:rPr>
          <w:rFonts w:ascii="Arial" w:eastAsia="Arial" w:hAnsi="Arial" w:cs="Arial"/>
          <w:sz w:val="24"/>
          <w:szCs w:val="24"/>
          <w:lang w:val="pt-PT" w:eastAsia="pt-PT" w:bidi="pt-PT"/>
        </w:rPr>
        <w:t xml:space="preserve"> revisão sistemática. 2017. 30 f. TCC (Graduação) - Curso de Medicina, Universidade Federal da Bahia, Salvador, 2017. Disponível em: https://repositorio.ufba.br/handle/ri/36211. Acesso em: 08 set. 2023.</w:t>
      </w:r>
    </w:p>
    <w:p w14:paraId="6000ED61" w14:textId="1E9F80E0" w:rsidR="00902934" w:rsidRDefault="00902934" w:rsidP="00B75EEF">
      <w:pPr>
        <w:widowControl w:val="0"/>
        <w:autoSpaceDE w:val="0"/>
        <w:autoSpaceDN w:val="0"/>
        <w:spacing w:after="0" w:line="240" w:lineRule="auto"/>
        <w:rPr>
          <w:rFonts w:ascii="Arial" w:eastAsia="Arial" w:hAnsi="Arial" w:cs="Arial"/>
          <w:sz w:val="24"/>
          <w:szCs w:val="24"/>
          <w:lang w:val="pt-PT" w:eastAsia="pt-PT" w:bidi="pt-PT"/>
        </w:rPr>
      </w:pPr>
    </w:p>
    <w:p w14:paraId="681FD4A9" w14:textId="73B8915B" w:rsidR="00902934" w:rsidRPr="000F2099" w:rsidRDefault="00902934" w:rsidP="00B75EEF">
      <w:pPr>
        <w:widowControl w:val="0"/>
        <w:autoSpaceDE w:val="0"/>
        <w:autoSpaceDN w:val="0"/>
        <w:spacing w:after="0" w:line="240" w:lineRule="auto"/>
        <w:rPr>
          <w:rFonts w:ascii="Arial" w:eastAsia="Arial" w:hAnsi="Arial" w:cs="Arial"/>
          <w:sz w:val="24"/>
          <w:szCs w:val="24"/>
          <w:lang w:val="pt-PT" w:eastAsia="pt-PT" w:bidi="pt-PT"/>
        </w:rPr>
      </w:pPr>
      <w:r w:rsidRPr="00902934">
        <w:rPr>
          <w:rFonts w:ascii="Arial" w:eastAsia="Arial" w:hAnsi="Arial" w:cs="Arial"/>
          <w:sz w:val="24"/>
          <w:szCs w:val="24"/>
          <w:lang w:val="pt-PT" w:eastAsia="pt-PT" w:bidi="pt-PT"/>
        </w:rPr>
        <w:t xml:space="preserve">IZQUIERDO, Ivan. </w:t>
      </w:r>
      <w:r w:rsidRPr="00902934">
        <w:rPr>
          <w:rFonts w:ascii="Arial" w:eastAsia="Arial" w:hAnsi="Arial" w:cs="Arial"/>
          <w:b/>
          <w:bCs/>
          <w:sz w:val="24"/>
          <w:szCs w:val="24"/>
          <w:lang w:val="pt-PT" w:eastAsia="pt-PT" w:bidi="pt-PT"/>
        </w:rPr>
        <w:t>Memória.</w:t>
      </w:r>
      <w:r w:rsidRPr="00902934">
        <w:rPr>
          <w:rFonts w:ascii="Arial" w:eastAsia="Arial" w:hAnsi="Arial" w:cs="Arial"/>
          <w:sz w:val="24"/>
          <w:szCs w:val="24"/>
          <w:lang w:val="pt-PT" w:eastAsia="pt-PT" w:bidi="pt-PT"/>
        </w:rPr>
        <w:t xml:space="preserve"> 3. ed. Porto Alegre: Artmed, 2018. 110 p. v. 1. ISBN 978-85-8271-491-1.</w:t>
      </w:r>
    </w:p>
    <w:p w14:paraId="089A2A40"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p>
    <w:p w14:paraId="1D5395A5" w14:textId="34614411" w:rsidR="00B75EEF"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JESUS, Raiane Coelho de; ANJOS, Sindy Nara Silva dos; NERI, Flávio Simas Moreira. o tratamento farmacológico para o transtorno de déficit de atenção e hiperatividade no desenvolvimento de crianças e adolescentes. </w:t>
      </w:r>
      <w:r w:rsidRPr="000F2099">
        <w:rPr>
          <w:rFonts w:ascii="Arial" w:eastAsia="Arial" w:hAnsi="Arial" w:cs="Arial"/>
          <w:b/>
          <w:bCs/>
          <w:sz w:val="24"/>
          <w:szCs w:val="24"/>
          <w:lang w:val="pt-PT" w:eastAsia="pt-PT" w:bidi="pt-PT"/>
        </w:rPr>
        <w:t>Revista Contemporânea</w:t>
      </w:r>
      <w:r w:rsidR="00801B63" w:rsidRPr="000F2099">
        <w:rPr>
          <w:rFonts w:ascii="Arial" w:eastAsia="Arial" w:hAnsi="Arial" w:cs="Arial"/>
          <w:b/>
          <w:bCs/>
          <w:sz w:val="24"/>
          <w:szCs w:val="24"/>
          <w:lang w:val="pt-PT" w:eastAsia="pt-PT" w:bidi="pt-PT"/>
        </w:rPr>
        <w:t>.</w:t>
      </w:r>
      <w:r w:rsidRPr="000F2099">
        <w:rPr>
          <w:rFonts w:ascii="Arial" w:eastAsia="Arial" w:hAnsi="Arial" w:cs="Arial"/>
          <w:sz w:val="24"/>
          <w:szCs w:val="24"/>
          <w:lang w:val="pt-PT" w:eastAsia="pt-PT" w:bidi="pt-PT"/>
        </w:rPr>
        <w:t xml:space="preserve"> [S.L.], v. 2, n. 6, p. 1474-1488, 9 dez. 2022. South Florida Publishing LLC. Disponível em: </w:t>
      </w:r>
      <w:r w:rsidR="001F33AF" w:rsidRPr="000F2099">
        <w:rPr>
          <w:rFonts w:ascii="Arial" w:eastAsia="Arial" w:hAnsi="Arial" w:cs="Arial"/>
          <w:sz w:val="24"/>
          <w:szCs w:val="24"/>
          <w:lang w:val="pt-PT" w:eastAsia="pt-PT" w:bidi="pt-PT"/>
        </w:rPr>
        <w:t>https://ojs.revistacontemporanea.com/ojs/index.php/home/article/download/345/251/783</w:t>
      </w:r>
      <w:r w:rsidRPr="000F2099">
        <w:rPr>
          <w:rFonts w:ascii="Arial" w:eastAsia="Arial" w:hAnsi="Arial" w:cs="Arial"/>
          <w:sz w:val="24"/>
          <w:szCs w:val="24"/>
          <w:lang w:val="pt-PT" w:eastAsia="pt-PT" w:bidi="pt-PT"/>
        </w:rPr>
        <w:t>. Acesso em: 2 set. 2023.</w:t>
      </w:r>
    </w:p>
    <w:p w14:paraId="127D166C" w14:textId="63D1E355" w:rsidR="00B16E99" w:rsidRDefault="00B16E99" w:rsidP="00B75EEF">
      <w:pPr>
        <w:widowControl w:val="0"/>
        <w:autoSpaceDE w:val="0"/>
        <w:autoSpaceDN w:val="0"/>
        <w:spacing w:after="0" w:line="240" w:lineRule="auto"/>
        <w:rPr>
          <w:rFonts w:ascii="Arial" w:eastAsia="Arial" w:hAnsi="Arial" w:cs="Arial"/>
          <w:sz w:val="24"/>
          <w:szCs w:val="24"/>
          <w:lang w:val="pt-PT" w:eastAsia="pt-PT" w:bidi="pt-PT"/>
        </w:rPr>
      </w:pPr>
    </w:p>
    <w:p w14:paraId="060B1344" w14:textId="3F60AB2B" w:rsidR="00B16E99" w:rsidRPr="000F2099" w:rsidRDefault="00B16E99" w:rsidP="00B75EEF">
      <w:pPr>
        <w:widowControl w:val="0"/>
        <w:autoSpaceDE w:val="0"/>
        <w:autoSpaceDN w:val="0"/>
        <w:spacing w:after="0" w:line="240" w:lineRule="auto"/>
        <w:rPr>
          <w:rFonts w:ascii="Arial" w:eastAsia="Arial" w:hAnsi="Arial" w:cs="Arial"/>
          <w:sz w:val="24"/>
          <w:szCs w:val="24"/>
          <w:lang w:val="pt-PT" w:eastAsia="pt-PT" w:bidi="pt-PT"/>
        </w:rPr>
      </w:pPr>
      <w:r w:rsidRPr="00BD2ABE">
        <w:rPr>
          <w:rFonts w:ascii="Arial" w:eastAsia="Arial" w:hAnsi="Arial" w:cs="Arial"/>
          <w:sz w:val="24"/>
          <w:szCs w:val="24"/>
          <w:lang w:val="pt-PT" w:eastAsia="pt-PT" w:bidi="pt-PT"/>
        </w:rPr>
        <w:t>LOPES, Adriana Bueno. Aplicabilidade da Reabilitação Neuropsicológica no tratamento do Transtorno de Défcit de Atenção e Hiperatividade (TDAH): uma revisão integrativa.</w:t>
      </w:r>
      <w:r w:rsidRPr="00BD2ABE">
        <w:rPr>
          <w:rFonts w:ascii="Arial" w:eastAsia="Arial" w:hAnsi="Arial" w:cs="Arial"/>
          <w:b/>
          <w:bCs/>
          <w:sz w:val="24"/>
          <w:szCs w:val="24"/>
          <w:lang w:val="pt-PT" w:eastAsia="pt-PT" w:bidi="pt-PT"/>
        </w:rPr>
        <w:t xml:space="preserve"> Revista Leia Cambury</w:t>
      </w:r>
      <w:r w:rsidRPr="00BD2ABE">
        <w:rPr>
          <w:rFonts w:ascii="Arial" w:eastAsia="Arial" w:hAnsi="Arial" w:cs="Arial"/>
          <w:sz w:val="24"/>
          <w:szCs w:val="24"/>
          <w:lang w:val="pt-PT" w:eastAsia="pt-PT" w:bidi="pt-PT"/>
        </w:rPr>
        <w:t>, Goiânia, v. 1, n. 1, p. 1-31, 14 set. 2022. Semestral. Disponível em: https://www.revistaleiacambury.com.br/index.php/repositorio/article/view/57. Acesso em: 27 nov. 2023.</w:t>
      </w:r>
    </w:p>
    <w:p w14:paraId="6C87935C" w14:textId="553FDE3B" w:rsidR="00B75EEF" w:rsidRDefault="00B75EEF" w:rsidP="00B75EEF">
      <w:pPr>
        <w:widowControl w:val="0"/>
        <w:autoSpaceDE w:val="0"/>
        <w:autoSpaceDN w:val="0"/>
        <w:spacing w:after="0" w:line="240" w:lineRule="auto"/>
        <w:rPr>
          <w:rFonts w:ascii="Arial" w:eastAsia="Arial" w:hAnsi="Arial" w:cs="Arial"/>
          <w:sz w:val="24"/>
          <w:szCs w:val="24"/>
          <w:lang w:val="pt-PT" w:eastAsia="pt-PT" w:bidi="pt-PT"/>
        </w:rPr>
      </w:pPr>
    </w:p>
    <w:p w14:paraId="0E3D55C7" w14:textId="45F96A6F" w:rsidR="00FB4DBE" w:rsidRDefault="00FB4DBE" w:rsidP="00B75EEF">
      <w:pPr>
        <w:widowControl w:val="0"/>
        <w:autoSpaceDE w:val="0"/>
        <w:autoSpaceDN w:val="0"/>
        <w:spacing w:after="0" w:line="240" w:lineRule="auto"/>
        <w:rPr>
          <w:rFonts w:ascii="Arial" w:eastAsia="Arial" w:hAnsi="Arial" w:cs="Arial"/>
          <w:sz w:val="24"/>
          <w:szCs w:val="24"/>
          <w:lang w:val="pt-PT" w:eastAsia="pt-PT" w:bidi="pt-PT"/>
        </w:rPr>
      </w:pPr>
      <w:r w:rsidRPr="00FB4DBE">
        <w:rPr>
          <w:rFonts w:ascii="Arial" w:eastAsia="Arial" w:hAnsi="Arial" w:cs="Arial"/>
          <w:sz w:val="24"/>
          <w:szCs w:val="24"/>
          <w:lang w:val="pt-PT" w:eastAsia="pt-PT" w:bidi="pt-PT"/>
        </w:rPr>
        <w:t xml:space="preserve">MACHADO, Angelo. Áreas encefálicas relacionadas com a memória. In: MACHADO, Angelo. </w:t>
      </w:r>
      <w:r w:rsidRPr="00FB4DBE">
        <w:rPr>
          <w:rFonts w:ascii="Arial" w:eastAsia="Arial" w:hAnsi="Arial" w:cs="Arial"/>
          <w:b/>
          <w:bCs/>
          <w:sz w:val="24"/>
          <w:szCs w:val="24"/>
          <w:lang w:val="pt-PT" w:eastAsia="pt-PT" w:bidi="pt-PT"/>
        </w:rPr>
        <w:t>Neuroanatomia funcional.</w:t>
      </w:r>
      <w:r w:rsidRPr="00FB4DBE">
        <w:rPr>
          <w:rFonts w:ascii="Arial" w:eastAsia="Arial" w:hAnsi="Arial" w:cs="Arial"/>
          <w:sz w:val="24"/>
          <w:szCs w:val="24"/>
          <w:lang w:val="pt-PT" w:eastAsia="pt-PT" w:bidi="pt-PT"/>
        </w:rPr>
        <w:t xml:space="preserve"> 4. ed. Rio de Janeiro: Atheneu, 2022. v. 1, cap. 28, p. 257-263. ISBN 978-65-5586-361-1.</w:t>
      </w:r>
    </w:p>
    <w:p w14:paraId="0C7510AD" w14:textId="77777777" w:rsidR="00FB4DBE" w:rsidRPr="000F2099" w:rsidRDefault="00FB4DBE" w:rsidP="00B75EEF">
      <w:pPr>
        <w:widowControl w:val="0"/>
        <w:autoSpaceDE w:val="0"/>
        <w:autoSpaceDN w:val="0"/>
        <w:spacing w:after="0" w:line="240" w:lineRule="auto"/>
        <w:rPr>
          <w:rFonts w:ascii="Arial" w:eastAsia="Arial" w:hAnsi="Arial" w:cs="Arial"/>
          <w:sz w:val="24"/>
          <w:szCs w:val="24"/>
          <w:lang w:val="pt-PT" w:eastAsia="pt-PT" w:bidi="pt-PT"/>
        </w:rPr>
      </w:pPr>
    </w:p>
    <w:p w14:paraId="282D2589" w14:textId="46C669DF" w:rsidR="00B75EEF"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MALLOY-DINIZ, Leandro F et al. O exame das funções executivas. In: MALLOY-DINIZ, Leandro F. et al. </w:t>
      </w:r>
      <w:r w:rsidRPr="000F2099">
        <w:rPr>
          <w:rFonts w:ascii="Arial" w:eastAsia="Arial" w:hAnsi="Arial" w:cs="Arial"/>
          <w:b/>
          <w:bCs/>
          <w:sz w:val="24"/>
          <w:szCs w:val="24"/>
          <w:lang w:val="pt-PT" w:eastAsia="pt-PT" w:bidi="pt-PT"/>
        </w:rPr>
        <w:t>Avaliação Neuropsicológica.</w:t>
      </w:r>
      <w:r w:rsidRPr="000F2099">
        <w:rPr>
          <w:rFonts w:ascii="Arial" w:eastAsia="Arial" w:hAnsi="Arial" w:cs="Arial"/>
          <w:sz w:val="24"/>
          <w:szCs w:val="24"/>
          <w:lang w:val="pt-PT" w:eastAsia="pt-PT" w:bidi="pt-PT"/>
        </w:rPr>
        <w:t xml:space="preserve"> 2. ed. Porto Alegre: Artmed, 2018. v. 1, cap. 10, p. 90-106. ISBN 978-85-8271-477-5.</w:t>
      </w:r>
    </w:p>
    <w:p w14:paraId="44D86FD8" w14:textId="3E479786" w:rsidR="00E56854" w:rsidRDefault="00E56854" w:rsidP="00B75EEF">
      <w:pPr>
        <w:widowControl w:val="0"/>
        <w:autoSpaceDE w:val="0"/>
        <w:autoSpaceDN w:val="0"/>
        <w:spacing w:after="0" w:line="240" w:lineRule="auto"/>
        <w:rPr>
          <w:rFonts w:ascii="Arial" w:eastAsia="Arial" w:hAnsi="Arial" w:cs="Arial"/>
          <w:sz w:val="24"/>
          <w:szCs w:val="24"/>
          <w:lang w:val="pt-PT" w:eastAsia="pt-PT" w:bidi="pt-PT"/>
        </w:rPr>
      </w:pPr>
    </w:p>
    <w:p w14:paraId="5B8CB24A" w14:textId="121CBD32" w:rsidR="00E56854" w:rsidRPr="000F2099" w:rsidRDefault="00E56854"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MANSUR, Leticia L. COSTA Tharsila M.G. da, SILAGI Marcela L.. Linguagem. In: MALLOY-DINIZ, Leandro F. et al. </w:t>
      </w:r>
      <w:r w:rsidRPr="000F2099">
        <w:rPr>
          <w:rFonts w:ascii="Arial" w:eastAsia="Arial" w:hAnsi="Arial" w:cs="Arial"/>
          <w:b/>
          <w:bCs/>
          <w:sz w:val="24"/>
          <w:szCs w:val="24"/>
          <w:lang w:val="pt-PT" w:eastAsia="pt-PT" w:bidi="pt-PT"/>
        </w:rPr>
        <w:t>Avaliação Neuropsicológica.</w:t>
      </w:r>
      <w:r w:rsidRPr="000F2099">
        <w:rPr>
          <w:rFonts w:ascii="Arial" w:eastAsia="Arial" w:hAnsi="Arial" w:cs="Arial"/>
          <w:sz w:val="24"/>
          <w:szCs w:val="24"/>
          <w:lang w:val="pt-PT" w:eastAsia="pt-PT" w:bidi="pt-PT"/>
        </w:rPr>
        <w:t xml:space="preserve"> 2. ed. Porto Alegre: Artmed, 2018. v. 1, cap. 7, p. 60-72. ISBN 978-85-8271-477-5</w:t>
      </w:r>
    </w:p>
    <w:p w14:paraId="6705CF03"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p>
    <w:p w14:paraId="64E3828D"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MENDES, Karina Dal Sasso; SILVEIRA, Renata Cristina de Campos Pereira; </w:t>
      </w:r>
      <w:r w:rsidRPr="000F2099">
        <w:rPr>
          <w:rFonts w:ascii="Arial" w:eastAsia="Arial" w:hAnsi="Arial" w:cs="Arial"/>
          <w:sz w:val="24"/>
          <w:szCs w:val="24"/>
          <w:lang w:val="pt-PT" w:eastAsia="pt-PT" w:bidi="pt-PT"/>
        </w:rPr>
        <w:lastRenderedPageBreak/>
        <w:t xml:space="preserve">GALVAO, Cristina Maria. Revisão integrativa: método de pesquisa para a incorporação de evidências na saúde e na enfermagem. </w:t>
      </w:r>
      <w:r w:rsidRPr="000F2099">
        <w:rPr>
          <w:rFonts w:ascii="Arial" w:eastAsia="Arial" w:hAnsi="Arial" w:cs="Arial"/>
          <w:b/>
          <w:bCs/>
          <w:sz w:val="24"/>
          <w:szCs w:val="24"/>
          <w:lang w:val="pt-PT" w:eastAsia="pt-PT" w:bidi="pt-PT"/>
        </w:rPr>
        <w:t>Texto contexto - enferm</w:t>
      </w:r>
      <w:r w:rsidRPr="000F2099">
        <w:rPr>
          <w:rFonts w:ascii="Arial" w:eastAsia="Arial" w:hAnsi="Arial" w:cs="Arial"/>
          <w:sz w:val="24"/>
          <w:szCs w:val="24"/>
          <w:lang w:val="pt-PT" w:eastAsia="pt-PT" w:bidi="pt-PT"/>
        </w:rPr>
        <w:t>., Florianópolis, v. 17, n. 4, p. 758-764, Dec. 2008. Disponivel em &lt;http://www.scielo.br/scielo.php?script=sci_arttext&amp;pid=S0104-07072008000400018&amp;lng=en&amp;nrm=iso&gt;. Acesso em: 14 set. 2023.</w:t>
      </w:r>
    </w:p>
    <w:p w14:paraId="07143A9C"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p>
    <w:p w14:paraId="2E192EEA"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OLIVEIRA, Clarissa T.; DIAS, Ana Cristina G. Psicoeducação do transtorno do déficit de atenção/hiperatividade: o que, como e para quem informar? </w:t>
      </w:r>
      <w:r w:rsidRPr="000F2099">
        <w:rPr>
          <w:rFonts w:ascii="Arial" w:eastAsia="Arial" w:hAnsi="Arial" w:cs="Arial"/>
          <w:b/>
          <w:bCs/>
          <w:sz w:val="24"/>
          <w:szCs w:val="24"/>
          <w:lang w:val="pt-PT" w:eastAsia="pt-PT" w:bidi="pt-PT"/>
        </w:rPr>
        <w:t>Temas em Psicologia</w:t>
      </w:r>
      <w:r w:rsidRPr="000F2099">
        <w:rPr>
          <w:rFonts w:ascii="Arial" w:eastAsia="Arial" w:hAnsi="Arial" w:cs="Arial"/>
          <w:sz w:val="24"/>
          <w:szCs w:val="24"/>
          <w:lang w:val="pt-PT" w:eastAsia="pt-PT" w:bidi="pt-PT"/>
        </w:rPr>
        <w:t>, [S.L.], v. 26, n. 1, p. 243-261, 2018. Associação Brasileira de Psicologia. Disponível em: http://dx.doi.org/10.9788/tp2018.1-10pt. Acesso em: 2 set. 2023.</w:t>
      </w:r>
    </w:p>
    <w:p w14:paraId="1729A259"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bookmarkStart w:id="30" w:name="_Hlk147769678"/>
    </w:p>
    <w:p w14:paraId="3345F3EB"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OLIVEIRA, C. C. DE; CAVALCANTE NETO, J. L.; PALHARES, M. S. </w:t>
      </w:r>
      <w:r w:rsidRPr="000F2099">
        <w:rPr>
          <w:rFonts w:ascii="Arial" w:eastAsia="Arial" w:hAnsi="Arial" w:cs="Arial"/>
          <w:b/>
          <w:bCs/>
          <w:sz w:val="24"/>
          <w:szCs w:val="24"/>
          <w:lang w:val="pt-PT" w:eastAsia="pt-PT" w:bidi="pt-PT"/>
        </w:rPr>
        <w:t>Características motoras de escolares com Transtorno de Déficit de Atenção com Hiperatividade.</w:t>
      </w:r>
      <w:r w:rsidRPr="000F2099">
        <w:rPr>
          <w:rFonts w:ascii="Arial" w:eastAsia="Arial" w:hAnsi="Arial" w:cs="Arial"/>
          <w:sz w:val="24"/>
          <w:szCs w:val="24"/>
          <w:lang w:val="pt-PT" w:eastAsia="pt-PT" w:bidi="pt-PT"/>
        </w:rPr>
        <w:t xml:space="preserve"> Cadernos Brasileiros de Terapia Ocupacional, v. 26, n. 3, p. 590–600, jul. 2018. Disponível em: https://www.scielo.br/j/cadbto/a/HD33vtgPGGfRL8DG6z6MHDy/?format=pdf&amp;lang=pt. Acesso em: 8 out. 2023.</w:t>
      </w:r>
    </w:p>
    <w:bookmarkEnd w:id="30"/>
    <w:p w14:paraId="1DAB5212"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p>
    <w:p w14:paraId="50782BE5" w14:textId="3914790A" w:rsidR="00B75EEF"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 xml:space="preserve">PEDROSO, Luciana Vargas et al. A influência do transtorno do deficit de atenção e hiperatividade (TDAH) no aprendizado de crianças: Uma revisão integrativa da literatura. </w:t>
      </w:r>
      <w:r w:rsidRPr="000F2099">
        <w:rPr>
          <w:rFonts w:ascii="Arial" w:eastAsia="Arial" w:hAnsi="Arial" w:cs="Arial"/>
          <w:b/>
          <w:bCs/>
          <w:sz w:val="24"/>
          <w:szCs w:val="24"/>
          <w:lang w:val="pt-PT" w:eastAsia="pt-PT" w:bidi="pt-PT"/>
        </w:rPr>
        <w:t>Pesquisa, sociedade e desenvolvimento</w:t>
      </w:r>
      <w:r w:rsidRPr="000F2099">
        <w:rPr>
          <w:rFonts w:ascii="Arial" w:eastAsia="Arial" w:hAnsi="Arial" w:cs="Arial"/>
          <w:sz w:val="24"/>
          <w:szCs w:val="24"/>
          <w:lang w:val="pt-PT" w:eastAsia="pt-PT" w:bidi="pt-PT"/>
        </w:rPr>
        <w:t>, [s. l.], v. 10, ed. 7, p. e16610716354, 2021. DOI http://dx.doi.org/10.33448/rsd-v10i7.16354. Disponível em: https://rsdjournal.org/index.php/rsd/article/view/16354. Acesso em: 19 ago. 2023.</w:t>
      </w:r>
    </w:p>
    <w:p w14:paraId="617449AD" w14:textId="453B51E8" w:rsidR="00466C36" w:rsidRDefault="00466C36" w:rsidP="00B75EEF">
      <w:pPr>
        <w:widowControl w:val="0"/>
        <w:autoSpaceDE w:val="0"/>
        <w:autoSpaceDN w:val="0"/>
        <w:spacing w:after="0" w:line="240" w:lineRule="auto"/>
        <w:rPr>
          <w:rFonts w:ascii="Arial" w:eastAsia="Arial" w:hAnsi="Arial" w:cs="Arial"/>
          <w:sz w:val="24"/>
          <w:szCs w:val="24"/>
          <w:lang w:val="pt-PT" w:eastAsia="pt-PT" w:bidi="pt-PT"/>
        </w:rPr>
      </w:pPr>
    </w:p>
    <w:p w14:paraId="0FC205E1" w14:textId="14EE86C4" w:rsidR="00466C36" w:rsidRDefault="00466C36" w:rsidP="00B75EEF">
      <w:pPr>
        <w:widowControl w:val="0"/>
        <w:autoSpaceDE w:val="0"/>
        <w:autoSpaceDN w:val="0"/>
        <w:spacing w:after="0" w:line="240" w:lineRule="auto"/>
        <w:rPr>
          <w:rFonts w:ascii="Arial" w:eastAsia="Arial" w:hAnsi="Arial" w:cs="Arial"/>
          <w:sz w:val="24"/>
          <w:szCs w:val="24"/>
          <w:lang w:val="pt-PT" w:eastAsia="pt-PT" w:bidi="pt-PT"/>
        </w:rPr>
      </w:pPr>
      <w:r w:rsidRPr="00466C36">
        <w:rPr>
          <w:rFonts w:ascii="Arial" w:eastAsia="Arial" w:hAnsi="Arial" w:cs="Arial"/>
          <w:sz w:val="24"/>
          <w:szCs w:val="24"/>
          <w:lang w:val="pt-PT" w:eastAsia="pt-PT" w:bidi="pt-PT"/>
        </w:rPr>
        <w:t xml:space="preserve">SARGIANI, Renan de Almeida; MALUF, Maria Regina. Linguagem, cognição e educação infantil: Contribuições da psicologia cognitiva e das neurociências. </w:t>
      </w:r>
      <w:r w:rsidRPr="00466C36">
        <w:rPr>
          <w:rFonts w:ascii="Arial" w:eastAsia="Arial" w:hAnsi="Arial" w:cs="Arial"/>
          <w:b/>
          <w:bCs/>
          <w:sz w:val="24"/>
          <w:szCs w:val="24"/>
          <w:lang w:val="pt-PT" w:eastAsia="pt-PT" w:bidi="pt-PT"/>
        </w:rPr>
        <w:t>Psicologia escolar e educacional</w:t>
      </w:r>
      <w:r w:rsidRPr="00466C36">
        <w:rPr>
          <w:rFonts w:ascii="Arial" w:eastAsia="Arial" w:hAnsi="Arial" w:cs="Arial"/>
          <w:sz w:val="24"/>
          <w:szCs w:val="24"/>
          <w:lang w:val="pt-PT" w:eastAsia="pt-PT" w:bidi="pt-PT"/>
        </w:rPr>
        <w:t>, São Paulo - SP, v. 22, ed. 3, p. 477-484, 2018. DOI doi.org/10.1590/2175-35392018033777. Disponível em: https://www.scielo.br/j/pee/a/RC9yqjQXGG9qVGzJScqYnvN/?lang=pt#. Acesso em: 1 dez. 2023.</w:t>
      </w:r>
    </w:p>
    <w:p w14:paraId="2D38C23D" w14:textId="77777777"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p>
    <w:p w14:paraId="75807406" w14:textId="3DF9EBAC" w:rsidR="00B75EEF" w:rsidRPr="000F2099"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SCHMITT, Juliana Campos; JUSTI, Francis Ricardo dos Reis. A Influência de variáveis cognitivas e do TDAH na leitura de crianças. </w:t>
      </w:r>
      <w:r w:rsidRPr="000F2099">
        <w:rPr>
          <w:rFonts w:ascii="Arial" w:eastAsia="Arial" w:hAnsi="Arial" w:cs="Arial"/>
          <w:b/>
          <w:bCs/>
          <w:sz w:val="24"/>
          <w:szCs w:val="24"/>
          <w:lang w:val="pt-PT" w:eastAsia="pt-PT" w:bidi="pt-PT"/>
        </w:rPr>
        <w:t>Psicologia: Teoria e Pesquisa</w:t>
      </w:r>
      <w:r w:rsidRPr="000F2099">
        <w:rPr>
          <w:rFonts w:ascii="Arial" w:eastAsia="Arial" w:hAnsi="Arial" w:cs="Arial"/>
          <w:sz w:val="24"/>
          <w:szCs w:val="24"/>
          <w:lang w:val="pt-PT" w:eastAsia="pt-PT" w:bidi="pt-PT"/>
        </w:rPr>
        <w:t>, Juiz de Fora, v. 37, ed. 37326, 2021. DOI: https://dx.doi.org/10.1590/0102.3772e37326. Disponível em: https://www.scielo.br/j/ptp/a/NtVcRkpDGz5kwJnjKFBVPcC/. Acesso em: 25 out. 2023.</w:t>
      </w:r>
    </w:p>
    <w:p w14:paraId="37D2FEBA" w14:textId="77777777" w:rsidR="000B6EA1" w:rsidRPr="000F2099" w:rsidRDefault="000B6EA1" w:rsidP="00B75EEF">
      <w:pPr>
        <w:widowControl w:val="0"/>
        <w:autoSpaceDE w:val="0"/>
        <w:autoSpaceDN w:val="0"/>
        <w:spacing w:after="0" w:line="240" w:lineRule="auto"/>
        <w:rPr>
          <w:rFonts w:ascii="Arial" w:eastAsia="Arial" w:hAnsi="Arial" w:cs="Arial"/>
          <w:sz w:val="24"/>
          <w:szCs w:val="24"/>
          <w:lang w:val="pt-PT" w:eastAsia="pt-PT" w:bidi="pt-PT"/>
        </w:rPr>
      </w:pPr>
    </w:p>
    <w:p w14:paraId="23B6D8BF" w14:textId="15942D7C" w:rsidR="00B75EEF"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0F2099">
        <w:rPr>
          <w:rFonts w:ascii="Arial" w:eastAsia="Arial" w:hAnsi="Arial" w:cs="Arial"/>
          <w:sz w:val="24"/>
          <w:szCs w:val="24"/>
          <w:lang w:val="pt-PT" w:eastAsia="pt-PT" w:bidi="pt-PT"/>
        </w:rPr>
        <w:t>SAINT-EXUPÉRY, Antoine de; EMEDIATO, Luiz Fernando (Trad). </w:t>
      </w:r>
      <w:r w:rsidRPr="000F2099">
        <w:rPr>
          <w:rFonts w:ascii="Arial" w:eastAsia="Arial" w:hAnsi="Arial" w:cs="Arial"/>
          <w:b/>
          <w:bCs/>
          <w:sz w:val="24"/>
          <w:szCs w:val="24"/>
          <w:lang w:val="pt-PT" w:eastAsia="pt-PT" w:bidi="pt-PT"/>
        </w:rPr>
        <w:t>O pequeno príncipe</w:t>
      </w:r>
      <w:r w:rsidRPr="000F2099">
        <w:rPr>
          <w:rFonts w:ascii="Arial" w:eastAsia="Arial" w:hAnsi="Arial" w:cs="Arial"/>
          <w:sz w:val="24"/>
          <w:szCs w:val="24"/>
          <w:lang w:val="pt-PT" w:eastAsia="pt-PT" w:bidi="pt-PT"/>
        </w:rPr>
        <w:t>. 10. ed. São Paulo: Geração editorial, 2020. 129 p. v. 1. ISBN 978-85-8130-307-9.</w:t>
      </w:r>
    </w:p>
    <w:p w14:paraId="70A1AC16" w14:textId="77777777" w:rsidR="00154180" w:rsidRPr="00B75EEF" w:rsidRDefault="00154180" w:rsidP="00B75EEF">
      <w:pPr>
        <w:widowControl w:val="0"/>
        <w:autoSpaceDE w:val="0"/>
        <w:autoSpaceDN w:val="0"/>
        <w:spacing w:after="0" w:line="240" w:lineRule="auto"/>
        <w:rPr>
          <w:rFonts w:ascii="Arial" w:eastAsia="Arial" w:hAnsi="Arial" w:cs="Arial"/>
          <w:sz w:val="24"/>
          <w:szCs w:val="24"/>
          <w:lang w:val="pt-PT" w:eastAsia="pt-PT" w:bidi="pt-PT"/>
        </w:rPr>
      </w:pPr>
    </w:p>
    <w:p w14:paraId="4D781A08" w14:textId="794DFA52" w:rsidR="00B75EEF" w:rsidRPr="00B75EEF"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B75EEF">
        <w:rPr>
          <w:rFonts w:ascii="Arial" w:eastAsia="Arial" w:hAnsi="Arial" w:cs="Arial"/>
          <w:sz w:val="24"/>
          <w:szCs w:val="24"/>
          <w:lang w:val="pt-PT" w:eastAsia="pt-PT" w:bidi="pt-PT"/>
        </w:rPr>
        <w:t xml:space="preserve">SOUZA, Vanessa Silva de; SILVA, Diego da. Técnicas Utilizadas Para O Tratamento Do Transtorno De Déficit De Atenção E/Ou Hiperatividade (Tdah) Na Terapia </w:t>
      </w:r>
    </w:p>
    <w:p w14:paraId="76BE9FBD" w14:textId="77777777" w:rsidR="00154180" w:rsidRDefault="00154180" w:rsidP="00B75EEF">
      <w:pPr>
        <w:widowControl w:val="0"/>
        <w:autoSpaceDE w:val="0"/>
        <w:autoSpaceDN w:val="0"/>
        <w:spacing w:after="0" w:line="240" w:lineRule="auto"/>
        <w:rPr>
          <w:rFonts w:ascii="Arial" w:eastAsia="Arial" w:hAnsi="Arial" w:cs="Arial"/>
          <w:sz w:val="24"/>
          <w:szCs w:val="24"/>
          <w:lang w:val="pt-PT" w:eastAsia="pt-PT" w:bidi="pt-PT"/>
        </w:rPr>
      </w:pPr>
    </w:p>
    <w:p w14:paraId="138B832B" w14:textId="0553B11F" w:rsidR="00B75EEF" w:rsidRDefault="00B75EEF" w:rsidP="00B75EEF">
      <w:pPr>
        <w:widowControl w:val="0"/>
        <w:autoSpaceDE w:val="0"/>
        <w:autoSpaceDN w:val="0"/>
        <w:spacing w:after="0" w:line="240" w:lineRule="auto"/>
        <w:rPr>
          <w:rFonts w:ascii="Arial" w:eastAsia="Arial" w:hAnsi="Arial" w:cs="Arial"/>
          <w:sz w:val="24"/>
          <w:szCs w:val="24"/>
          <w:lang w:val="pt-PT" w:eastAsia="pt-PT" w:bidi="pt-PT"/>
        </w:rPr>
      </w:pPr>
      <w:r w:rsidRPr="00B75EEF">
        <w:rPr>
          <w:rFonts w:ascii="Arial" w:eastAsia="Arial" w:hAnsi="Arial" w:cs="Arial"/>
          <w:sz w:val="24"/>
          <w:szCs w:val="24"/>
          <w:lang w:val="pt-PT" w:eastAsia="pt-PT" w:bidi="pt-PT"/>
        </w:rPr>
        <w:t xml:space="preserve">SZYMANSKI, Maria Lidia Sica; TEIXEIRA, Andrise. Quando a queixa é Transtorno de Déficit de Atenção e Hiperatividade. </w:t>
      </w:r>
      <w:r w:rsidRPr="00B75EEF">
        <w:rPr>
          <w:rFonts w:ascii="Arial" w:eastAsia="Arial" w:hAnsi="Arial" w:cs="Arial"/>
          <w:b/>
          <w:bCs/>
          <w:sz w:val="24"/>
          <w:szCs w:val="24"/>
          <w:lang w:val="pt-PT" w:eastAsia="pt-PT" w:bidi="pt-PT"/>
        </w:rPr>
        <w:t>Linhas Críticas</w:t>
      </w:r>
      <w:r w:rsidRPr="00B75EEF">
        <w:rPr>
          <w:rFonts w:ascii="Arial" w:eastAsia="Arial" w:hAnsi="Arial" w:cs="Arial"/>
          <w:sz w:val="24"/>
          <w:szCs w:val="24"/>
          <w:lang w:val="pt-PT" w:eastAsia="pt-PT" w:bidi="pt-PT"/>
        </w:rPr>
        <w:t xml:space="preserve">, 28, e40200, 2022. </w:t>
      </w:r>
      <w:r w:rsidRPr="00B75EEF">
        <w:rPr>
          <w:rFonts w:ascii="Arial" w:eastAsia="Arial" w:hAnsi="Arial" w:cs="Arial"/>
          <w:sz w:val="24"/>
          <w:szCs w:val="24"/>
          <w:lang w:val="pt-PT" w:eastAsia="pt-PT" w:bidi="pt-PT"/>
        </w:rPr>
        <w:lastRenderedPageBreak/>
        <w:t xml:space="preserve">Disponível em: https://doi.org/10.26512/lc28202240200. Acesso em: 30 ago. 2023. </w:t>
      </w:r>
    </w:p>
    <w:p w14:paraId="501FB058" w14:textId="77777777" w:rsidR="00B16E99" w:rsidRDefault="00B16E99" w:rsidP="00B16E99">
      <w:pPr>
        <w:widowControl w:val="0"/>
        <w:autoSpaceDE w:val="0"/>
        <w:autoSpaceDN w:val="0"/>
        <w:spacing w:after="0" w:line="240" w:lineRule="auto"/>
        <w:rPr>
          <w:rFonts w:ascii="Arial" w:eastAsia="Arial" w:hAnsi="Arial" w:cs="Arial"/>
          <w:sz w:val="24"/>
          <w:szCs w:val="24"/>
          <w:lang w:val="pt-PT" w:eastAsia="pt-PT" w:bidi="pt-PT"/>
        </w:rPr>
      </w:pPr>
    </w:p>
    <w:p w14:paraId="6E3E5214" w14:textId="0A031FAF" w:rsidR="00B16E99" w:rsidRPr="00B16E99" w:rsidRDefault="00B16E99" w:rsidP="00B16E99">
      <w:pPr>
        <w:widowControl w:val="0"/>
        <w:autoSpaceDE w:val="0"/>
        <w:autoSpaceDN w:val="0"/>
        <w:spacing w:after="0" w:line="240" w:lineRule="auto"/>
        <w:rPr>
          <w:rFonts w:ascii="Arial" w:eastAsia="Arial" w:hAnsi="Arial" w:cs="Arial"/>
          <w:sz w:val="24"/>
          <w:szCs w:val="24"/>
          <w:lang w:val="pt-PT" w:eastAsia="pt-PT" w:bidi="pt-PT"/>
        </w:rPr>
      </w:pPr>
      <w:r w:rsidRPr="00B16E99">
        <w:rPr>
          <w:rFonts w:ascii="Arial" w:eastAsia="Arial" w:hAnsi="Arial" w:cs="Arial"/>
          <w:sz w:val="24"/>
          <w:szCs w:val="24"/>
          <w:lang w:val="pt-PT" w:eastAsia="pt-PT" w:bidi="pt-PT"/>
        </w:rPr>
        <w:t xml:space="preserve">SOUZA, Isadora de Lourdes Signorini et al . </w:t>
      </w:r>
      <w:r w:rsidRPr="00B16E99">
        <w:rPr>
          <w:rFonts w:ascii="Arial" w:eastAsia="Arial" w:hAnsi="Arial" w:cs="Arial"/>
          <w:b/>
          <w:bCs/>
          <w:sz w:val="24"/>
          <w:szCs w:val="24"/>
          <w:lang w:val="pt-PT" w:eastAsia="pt-PT" w:bidi="pt-PT"/>
        </w:rPr>
        <w:t>Relações entre funções executivas e TDAH em crianças e adolescentes:</w:t>
      </w:r>
      <w:r w:rsidRPr="00B16E99">
        <w:rPr>
          <w:rFonts w:ascii="Arial" w:eastAsia="Arial" w:hAnsi="Arial" w:cs="Arial"/>
          <w:sz w:val="24"/>
          <w:szCs w:val="24"/>
          <w:lang w:val="pt-PT" w:eastAsia="pt-PT" w:bidi="pt-PT"/>
        </w:rPr>
        <w:t xml:space="preserve"> uma revisão sistemática. Rev. psicopedag.,  São Paulo ,  v. 38, n. 116, p. 197-213, ago.  2021 .   Disponível em: http://dx.doi.org/10.51207/2179-4057.20210023. Acesso em:  29  dez.  2023.  .</w:t>
      </w:r>
    </w:p>
    <w:p w14:paraId="67DFA8A6" w14:textId="77777777" w:rsidR="00B16E99" w:rsidRPr="00B16E99" w:rsidRDefault="00B16E99" w:rsidP="00B16E99">
      <w:pPr>
        <w:widowControl w:val="0"/>
        <w:autoSpaceDE w:val="0"/>
        <w:autoSpaceDN w:val="0"/>
        <w:spacing w:after="0" w:line="240" w:lineRule="auto"/>
        <w:rPr>
          <w:rFonts w:ascii="Arial" w:eastAsia="Arial" w:hAnsi="Arial" w:cs="Arial"/>
          <w:sz w:val="20"/>
          <w:szCs w:val="24"/>
          <w:lang w:val="pt-PT" w:eastAsia="pt-PT" w:bidi="pt-PT"/>
        </w:rPr>
      </w:pPr>
    </w:p>
    <w:p w14:paraId="0A55CAFD" w14:textId="77777777" w:rsidR="00B16E99" w:rsidRPr="00B16E99" w:rsidRDefault="00B16E99" w:rsidP="00B16E99">
      <w:pPr>
        <w:widowControl w:val="0"/>
        <w:autoSpaceDE w:val="0"/>
        <w:autoSpaceDN w:val="0"/>
        <w:spacing w:after="0" w:line="240" w:lineRule="auto"/>
        <w:rPr>
          <w:rFonts w:ascii="Arial" w:eastAsia="Arial" w:hAnsi="Arial" w:cs="Arial"/>
          <w:sz w:val="24"/>
          <w:szCs w:val="24"/>
          <w:lang w:val="pt-PT" w:eastAsia="pt-PT" w:bidi="pt-PT"/>
        </w:rPr>
      </w:pPr>
      <w:r w:rsidRPr="00B16E99">
        <w:rPr>
          <w:rFonts w:ascii="Arial" w:eastAsia="Arial" w:hAnsi="Arial" w:cs="Arial"/>
          <w:sz w:val="24"/>
          <w:szCs w:val="24"/>
          <w:lang w:val="pt-PT" w:eastAsia="pt-PT" w:bidi="pt-PT"/>
        </w:rPr>
        <w:t xml:space="preserve">WAGNER, F.; ROHDE, L. A. DE .; TRENTINI, C. M.. </w:t>
      </w:r>
      <w:r w:rsidRPr="00B16E99">
        <w:rPr>
          <w:rFonts w:ascii="Arial" w:eastAsia="Arial" w:hAnsi="Arial" w:cs="Arial"/>
          <w:b/>
          <w:bCs/>
          <w:sz w:val="24"/>
          <w:szCs w:val="24"/>
          <w:lang w:val="pt-PT" w:eastAsia="pt-PT" w:bidi="pt-PT"/>
        </w:rPr>
        <w:t>Neuropsicologia do Transtorno de Déficit de Atenção/Hiperatividade:</w:t>
      </w:r>
      <w:r w:rsidRPr="00B16E99">
        <w:rPr>
          <w:rFonts w:ascii="Arial" w:eastAsia="Arial" w:hAnsi="Arial" w:cs="Arial"/>
          <w:sz w:val="24"/>
          <w:szCs w:val="24"/>
          <w:lang w:val="pt-PT" w:eastAsia="pt-PT" w:bidi="pt-PT"/>
        </w:rPr>
        <w:t xml:space="preserve"> Modelos Neuropsicológicos e Resultados de Estudos Empíricos. Psico-USF, v. 21, n. 3, p. 573–582, set. 2016. Disponível em: https://doi.org/10.1590/1413-82712016210311. Acesso em  29  dez.  2023.</w:t>
      </w:r>
    </w:p>
    <w:p w14:paraId="6FD6FF06" w14:textId="77777777" w:rsidR="00B16E99" w:rsidRPr="00B16E99" w:rsidRDefault="00B16E99" w:rsidP="00B75EEF">
      <w:pPr>
        <w:widowControl w:val="0"/>
        <w:autoSpaceDE w:val="0"/>
        <w:autoSpaceDN w:val="0"/>
        <w:spacing w:after="0" w:line="240" w:lineRule="auto"/>
        <w:rPr>
          <w:rFonts w:ascii="Arial" w:eastAsia="Arial" w:hAnsi="Arial" w:cs="Arial"/>
          <w:sz w:val="24"/>
          <w:szCs w:val="24"/>
          <w:lang w:val="pt-PT" w:eastAsia="pt-PT" w:bidi="pt-PT"/>
        </w:rPr>
      </w:pPr>
    </w:p>
    <w:p w14:paraId="6A33CF6D" w14:textId="77777777" w:rsidR="00B75EEF" w:rsidRPr="00B75EEF" w:rsidRDefault="00B75EEF" w:rsidP="00B75EEF">
      <w:pPr>
        <w:widowControl w:val="0"/>
        <w:autoSpaceDE w:val="0"/>
        <w:autoSpaceDN w:val="0"/>
        <w:spacing w:after="0" w:line="240" w:lineRule="auto"/>
        <w:rPr>
          <w:rFonts w:ascii="Arial" w:eastAsia="Arial" w:hAnsi="Arial" w:cs="Arial"/>
          <w:sz w:val="20"/>
          <w:szCs w:val="24"/>
          <w:lang w:val="pt-PT" w:eastAsia="pt-PT" w:bidi="pt-PT"/>
        </w:rPr>
      </w:pPr>
    </w:p>
    <w:p w14:paraId="23F2CB86" w14:textId="3D12D282" w:rsidR="00941C24" w:rsidRPr="00B75EEF" w:rsidRDefault="00941C24" w:rsidP="00B75EEF">
      <w:pPr>
        <w:spacing w:after="0" w:line="240" w:lineRule="auto"/>
        <w:rPr>
          <w:rFonts w:ascii="Arial" w:eastAsia="Times New Roman" w:hAnsi="Arial" w:cs="Arial"/>
          <w:sz w:val="24"/>
          <w:szCs w:val="24"/>
          <w:lang w:eastAsia="pt-BR"/>
        </w:rPr>
      </w:pPr>
    </w:p>
    <w:sectPr w:rsidR="00941C24" w:rsidRPr="00B75EEF" w:rsidSect="002725CF">
      <w:headerReference w:type="default" r:id="rId24"/>
      <w:headerReference w:type="first" r:id="rId25"/>
      <w:pgSz w:w="11906" w:h="16838" w:code="9"/>
      <w:pgMar w:top="1701" w:right="1134" w:bottom="1134" w:left="1701" w:header="709" w:footer="709" w:gutter="0"/>
      <w:pgNumType w:start="14"/>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C8828A" w14:textId="77777777" w:rsidR="00534E16" w:rsidRDefault="00534E16" w:rsidP="00153771">
      <w:pPr>
        <w:spacing w:after="0" w:line="240" w:lineRule="auto"/>
      </w:pPr>
      <w:r>
        <w:separator/>
      </w:r>
    </w:p>
    <w:p w14:paraId="6844A905" w14:textId="77777777" w:rsidR="00534E16" w:rsidRDefault="00534E16"/>
    <w:p w14:paraId="2D150A32" w14:textId="77777777" w:rsidR="00534E16" w:rsidRDefault="00534E16"/>
  </w:endnote>
  <w:endnote w:type="continuationSeparator" w:id="0">
    <w:p w14:paraId="590639F1" w14:textId="77777777" w:rsidR="00534E16" w:rsidRDefault="00534E16" w:rsidP="00153771">
      <w:pPr>
        <w:spacing w:after="0" w:line="240" w:lineRule="auto"/>
      </w:pPr>
      <w:r>
        <w:continuationSeparator/>
      </w:r>
    </w:p>
    <w:p w14:paraId="5EE9B41B" w14:textId="77777777" w:rsidR="00534E16" w:rsidRDefault="00534E16"/>
    <w:p w14:paraId="46AF5CAE" w14:textId="77777777" w:rsidR="00534E16" w:rsidRDefault="00534E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imes">
    <w:altName w:val="﷽﷽﷽﷽﷽﷽﷽﷽"/>
    <w:panose1 w:val="02020603050405020304"/>
    <w:charset w:val="00"/>
    <w:family w:val="roman"/>
    <w:pitch w:val="variable"/>
    <w:sig w:usb0="E0002EFF" w:usb1="C000785B" w:usb2="00000009" w:usb3="00000000" w:csb0="000001FF" w:csb1="00000000"/>
  </w:font>
  <w:font w:name="Museo Sans 300">
    <w:altName w:val="Museo Sans 300"/>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Roboto">
    <w:altName w:val="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B94759" w14:textId="22C59B49" w:rsidR="00141679" w:rsidRDefault="00141679">
    <w:pPr>
      <w:pStyle w:val="Rodap"/>
    </w:pPr>
    <w:r w:rsidRPr="00F54B91">
      <w:rPr>
        <w:rFonts w:ascii="Calibri" w:eastAsia="Calibri" w:hAnsi="Calibri" w:cs="Times New Roman"/>
        <w:noProof/>
        <w:lang w:eastAsia="pt-BR"/>
      </w:rPr>
      <w:drawing>
        <wp:anchor distT="0" distB="0" distL="114300" distR="114300" simplePos="0" relativeHeight="251658752" behindDoc="0" locked="0" layoutInCell="1" allowOverlap="1" wp14:anchorId="11E312FE" wp14:editId="4F5C5B16">
          <wp:simplePos x="0" y="0"/>
          <wp:positionH relativeFrom="column">
            <wp:posOffset>1714500</wp:posOffset>
          </wp:positionH>
          <wp:positionV relativeFrom="paragraph">
            <wp:posOffset>-6344285</wp:posOffset>
          </wp:positionV>
          <wp:extent cx="4477790" cy="5961395"/>
          <wp:effectExtent l="0" t="0" r="0" b="1270"/>
          <wp:wrapNone/>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77790" cy="59613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54B91">
      <w:rPr>
        <w:noProof/>
        <w:lang w:eastAsia="pt-BR"/>
      </w:rPr>
      <mc:AlternateContent>
        <mc:Choice Requires="wps">
          <w:drawing>
            <wp:anchor distT="45720" distB="45720" distL="114300" distR="114300" simplePos="0" relativeHeight="251654656" behindDoc="0" locked="0" layoutInCell="1" allowOverlap="1" wp14:anchorId="17F2D868" wp14:editId="5F2D9ADB">
              <wp:simplePos x="0" y="0"/>
              <wp:positionH relativeFrom="margin">
                <wp:posOffset>336550</wp:posOffset>
              </wp:positionH>
              <wp:positionV relativeFrom="paragraph">
                <wp:posOffset>-133985</wp:posOffset>
              </wp:positionV>
              <wp:extent cx="4876800" cy="762000"/>
              <wp:effectExtent l="0" t="0" r="0" b="0"/>
              <wp:wrapSquare wrapText="bothSides"/>
              <wp:docPr id="6"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76800" cy="762000"/>
                      </a:xfrm>
                      <a:prstGeom prst="rect">
                        <a:avLst/>
                      </a:prstGeom>
                      <a:noFill/>
                      <a:ln w="9525">
                        <a:noFill/>
                        <a:miter lim="800000"/>
                        <a:headEnd/>
                        <a:tailEnd/>
                      </a:ln>
                    </wps:spPr>
                    <wps:txbx>
                      <w:txbxContent>
                        <w:p w14:paraId="37B24108" w14:textId="77777777" w:rsidR="00141679" w:rsidRPr="00F54B91" w:rsidRDefault="00141679" w:rsidP="00F54B91">
                          <w:pPr>
                            <w:spacing w:after="0" w:line="360" w:lineRule="auto"/>
                            <w:ind w:hanging="142"/>
                            <w:rPr>
                              <w:rFonts w:cs="Arial"/>
                              <w:color w:val="FFFFFF"/>
                              <w:sz w:val="13"/>
                              <w:szCs w:val="13"/>
                            </w:rPr>
                          </w:pPr>
                          <w:r w:rsidRPr="00F54B91">
                            <w:rPr>
                              <w:rFonts w:cs="Arial"/>
                              <w:b/>
                              <w:bCs/>
                              <w:color w:val="FFFFFF"/>
                              <w:sz w:val="13"/>
                              <w:szCs w:val="13"/>
                            </w:rPr>
                            <w:t>Campus Itaquera - São Paulo</w:t>
                          </w:r>
                          <w:r w:rsidRPr="00F54B91">
                            <w:rPr>
                              <w:rFonts w:cs="Arial"/>
                              <w:color w:val="FFFFFF"/>
                              <w:sz w:val="13"/>
                              <w:szCs w:val="13"/>
                            </w:rPr>
                            <w:t>: Rua Carolina Fonseca, 584 – Itaquera - São Paulo - SP - 08230-030. Contato: (11) 2070-0000</w:t>
                          </w:r>
                        </w:p>
                        <w:p w14:paraId="4C75AFBD" w14:textId="77777777" w:rsidR="00141679" w:rsidRPr="00F54B91" w:rsidRDefault="00141679" w:rsidP="00F54B91">
                          <w:pPr>
                            <w:spacing w:after="0" w:line="360" w:lineRule="auto"/>
                            <w:ind w:hanging="142"/>
                            <w:rPr>
                              <w:rFonts w:cs="Arial"/>
                              <w:color w:val="FFFFFF"/>
                              <w:sz w:val="13"/>
                              <w:szCs w:val="13"/>
                            </w:rPr>
                          </w:pPr>
                          <w:r w:rsidRPr="00F54B91">
                            <w:rPr>
                              <w:rFonts w:cs="Arial"/>
                              <w:b/>
                              <w:bCs/>
                              <w:color w:val="FFFFFF"/>
                              <w:sz w:val="13"/>
                              <w:szCs w:val="13"/>
                            </w:rPr>
                            <w:t>Campus Mooca - São Paulo</w:t>
                          </w:r>
                          <w:r w:rsidRPr="00F54B91">
                            <w:rPr>
                              <w:rFonts w:cs="Arial"/>
                              <w:color w:val="FFFFFF"/>
                              <w:sz w:val="13"/>
                              <w:szCs w:val="13"/>
                            </w:rPr>
                            <w:t xml:space="preserve">: Rua </w:t>
                          </w:r>
                          <w:proofErr w:type="spellStart"/>
                          <w:r w:rsidRPr="00F54B91">
                            <w:rPr>
                              <w:rFonts w:cs="Arial"/>
                              <w:color w:val="FFFFFF"/>
                              <w:sz w:val="13"/>
                              <w:szCs w:val="13"/>
                            </w:rPr>
                            <w:t>Ibipetuba</w:t>
                          </w:r>
                          <w:proofErr w:type="spellEnd"/>
                          <w:r w:rsidRPr="00F54B91">
                            <w:rPr>
                              <w:rFonts w:cs="Arial"/>
                              <w:color w:val="FFFFFF"/>
                              <w:sz w:val="13"/>
                              <w:szCs w:val="13"/>
                            </w:rPr>
                            <w:t>, 130 – Mooca – São Paulo -SP - 03127-180. Contato</w:t>
                          </w:r>
                          <w:r w:rsidRPr="00423ED5">
                            <w:t xml:space="preserve"> </w:t>
                          </w:r>
                          <w:r w:rsidRPr="00F54B91">
                            <w:rPr>
                              <w:rFonts w:cs="Arial"/>
                              <w:color w:val="FFFFFF"/>
                              <w:sz w:val="13"/>
                              <w:szCs w:val="13"/>
                            </w:rPr>
                            <w:t>(11) 2065-1000</w:t>
                          </w:r>
                        </w:p>
                        <w:p w14:paraId="59E3CBB6" w14:textId="77777777" w:rsidR="00141679" w:rsidRPr="00F54B91" w:rsidRDefault="00141679" w:rsidP="00F54B91">
                          <w:pPr>
                            <w:spacing w:after="0" w:line="360" w:lineRule="auto"/>
                            <w:ind w:hanging="142"/>
                            <w:rPr>
                              <w:rFonts w:cs="Arial"/>
                              <w:color w:val="FFFFFF"/>
                              <w:sz w:val="13"/>
                              <w:szCs w:val="13"/>
                            </w:rPr>
                          </w:pPr>
                          <w:r w:rsidRPr="00F54B91">
                            <w:rPr>
                              <w:rFonts w:cs="Arial"/>
                              <w:b/>
                              <w:bCs/>
                              <w:color w:val="FFFFFF"/>
                              <w:sz w:val="13"/>
                              <w:szCs w:val="13"/>
                            </w:rPr>
                            <w:t>Campus Descalvado</w:t>
                          </w:r>
                          <w:r w:rsidRPr="00F54B91">
                            <w:rPr>
                              <w:rFonts w:cs="Arial"/>
                              <w:color w:val="FFFFFF"/>
                              <w:sz w:val="13"/>
                              <w:szCs w:val="13"/>
                            </w:rPr>
                            <w:t>: Av. Hilário da Silva Passos, 950 – Parque Universitário – Descalvado/SP – 13690-000. Contato: (19) 3593-8500</w:t>
                          </w:r>
                        </w:p>
                        <w:p w14:paraId="130AEE18" w14:textId="77777777" w:rsidR="00141679" w:rsidRPr="00F54B91" w:rsidRDefault="00141679" w:rsidP="00F54B91">
                          <w:pPr>
                            <w:spacing w:after="0" w:line="360" w:lineRule="auto"/>
                            <w:ind w:hanging="142"/>
                            <w:rPr>
                              <w:rFonts w:cs="Arial"/>
                              <w:color w:val="FFFFFF"/>
                              <w:sz w:val="13"/>
                              <w:szCs w:val="13"/>
                            </w:rPr>
                          </w:pPr>
                          <w:r w:rsidRPr="00F54B91">
                            <w:rPr>
                              <w:rFonts w:cs="Arial"/>
                              <w:b/>
                              <w:bCs/>
                              <w:color w:val="FFFFFF"/>
                              <w:sz w:val="13"/>
                              <w:szCs w:val="13"/>
                            </w:rPr>
                            <w:t>Campus Fernandópolis</w:t>
                          </w:r>
                          <w:r w:rsidRPr="00F54B91">
                            <w:rPr>
                              <w:rFonts w:cs="Arial"/>
                              <w:color w:val="FFFFFF"/>
                              <w:sz w:val="13"/>
                              <w:szCs w:val="13"/>
                            </w:rPr>
                            <w:t>: Estrada Projetada F-1, s/n. Fazenda Santa Rita. Fernandópolis-SP. Contato: (17) 3465-4249</w:t>
                          </w:r>
                        </w:p>
                        <w:p w14:paraId="255CD48E" w14:textId="77777777" w:rsidR="00141679" w:rsidRPr="00F54B91" w:rsidRDefault="00141679" w:rsidP="00F54B91">
                          <w:pPr>
                            <w:ind w:left="360"/>
                            <w:rPr>
                              <w:color w:val="FFFFFF"/>
                              <w:sz w:val="36"/>
                              <w:szCs w:val="3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7F2D868" id="_x0000_t202" coordsize="21600,21600" o:spt="202" path="m,l,21600r21600,l21600,xe">
              <v:stroke joinstyle="miter"/>
              <v:path gradientshapeok="t" o:connecttype="rect"/>
            </v:shapetype>
            <v:shape id="Caixa de Texto 2" o:spid="_x0000_s1026" type="#_x0000_t202" style="position:absolute;margin-left:26.5pt;margin-top:-10.55pt;width:384pt;height:60pt;z-index:2516546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" filled="f" stroked="f">
              <v:textbox>
                <w:txbxContent>
                  <w:p w14:paraId="37B24108" w14:textId="77777777" w:rsidR="00141679" w:rsidRPr="00F54B91" w:rsidRDefault="00141679" w:rsidP="00F54B91">
                    <w:pPr>
                      <w:spacing w:after="0" w:line="360" w:lineRule="auto"/>
                      <w:ind w:hanging="142"/>
                      <w:rPr>
                        <w:rFonts w:cs="Arial"/>
                        <w:color w:val="FFFFFF"/>
                        <w:sz w:val="13"/>
                        <w:szCs w:val="13"/>
                      </w:rPr>
                    </w:pPr>
                    <w:r w:rsidRPr="00F54B91">
                      <w:rPr>
                        <w:rFonts w:cs="Arial"/>
                        <w:b/>
                        <w:bCs/>
                        <w:color w:val="FFFFFF"/>
                        <w:sz w:val="13"/>
                        <w:szCs w:val="13"/>
                      </w:rPr>
                      <w:t>Campus Itaquera - São Paulo</w:t>
                    </w:r>
                    <w:r w:rsidRPr="00F54B91">
                      <w:rPr>
                        <w:rFonts w:cs="Arial"/>
                        <w:color w:val="FFFFFF"/>
                        <w:sz w:val="13"/>
                        <w:szCs w:val="13"/>
                      </w:rPr>
                      <w:t>: Rua Carolina Fonseca, 584 – Itaquera - São Paulo - SP - 08230-030. Contato: (11) 2070-0000</w:t>
                    </w:r>
                  </w:p>
                  <w:p w14:paraId="4C75AFBD" w14:textId="77777777" w:rsidR="00141679" w:rsidRPr="00F54B91" w:rsidRDefault="00141679" w:rsidP="00F54B91">
                    <w:pPr>
                      <w:spacing w:after="0" w:line="360" w:lineRule="auto"/>
                      <w:ind w:hanging="142"/>
                      <w:rPr>
                        <w:rFonts w:cs="Arial"/>
                        <w:color w:val="FFFFFF"/>
                        <w:sz w:val="13"/>
                        <w:szCs w:val="13"/>
                      </w:rPr>
                    </w:pPr>
                    <w:r w:rsidRPr="00F54B91">
                      <w:rPr>
                        <w:rFonts w:cs="Arial"/>
                        <w:b/>
                        <w:bCs/>
                        <w:color w:val="FFFFFF"/>
                        <w:sz w:val="13"/>
                        <w:szCs w:val="13"/>
                      </w:rPr>
                      <w:t>Campus Mooca - São Paulo</w:t>
                    </w:r>
                    <w:r w:rsidRPr="00F54B91">
                      <w:rPr>
                        <w:rFonts w:cs="Arial"/>
                        <w:color w:val="FFFFFF"/>
                        <w:sz w:val="13"/>
                        <w:szCs w:val="13"/>
                      </w:rPr>
                      <w:t xml:space="preserve">: Rua </w:t>
                    </w:r>
                    <w:proofErr w:type="spellStart"/>
                    <w:r w:rsidRPr="00F54B91">
                      <w:rPr>
                        <w:rFonts w:cs="Arial"/>
                        <w:color w:val="FFFFFF"/>
                        <w:sz w:val="13"/>
                        <w:szCs w:val="13"/>
                      </w:rPr>
                      <w:t>Ibipetuba</w:t>
                    </w:r>
                    <w:proofErr w:type="spellEnd"/>
                    <w:r w:rsidRPr="00F54B91">
                      <w:rPr>
                        <w:rFonts w:cs="Arial"/>
                        <w:color w:val="FFFFFF"/>
                        <w:sz w:val="13"/>
                        <w:szCs w:val="13"/>
                      </w:rPr>
                      <w:t>, 130 – Mooca – São Paulo -SP - 03127-180. Contato</w:t>
                    </w:r>
                    <w:r w:rsidRPr="00423ED5">
                      <w:t xml:space="preserve"> </w:t>
                    </w:r>
                    <w:r w:rsidRPr="00F54B91">
                      <w:rPr>
                        <w:rFonts w:cs="Arial"/>
                        <w:color w:val="FFFFFF"/>
                        <w:sz w:val="13"/>
                        <w:szCs w:val="13"/>
                      </w:rPr>
                      <w:t>(11) 2065-1000</w:t>
                    </w:r>
                  </w:p>
                  <w:p w14:paraId="59E3CBB6" w14:textId="77777777" w:rsidR="00141679" w:rsidRPr="00F54B91" w:rsidRDefault="00141679" w:rsidP="00F54B91">
                    <w:pPr>
                      <w:spacing w:after="0" w:line="360" w:lineRule="auto"/>
                      <w:ind w:hanging="142"/>
                      <w:rPr>
                        <w:rFonts w:cs="Arial"/>
                        <w:color w:val="FFFFFF"/>
                        <w:sz w:val="13"/>
                        <w:szCs w:val="13"/>
                      </w:rPr>
                    </w:pPr>
                    <w:r w:rsidRPr="00F54B91">
                      <w:rPr>
                        <w:rFonts w:cs="Arial"/>
                        <w:b/>
                        <w:bCs/>
                        <w:color w:val="FFFFFF"/>
                        <w:sz w:val="13"/>
                        <w:szCs w:val="13"/>
                      </w:rPr>
                      <w:t>Campus Descalvado</w:t>
                    </w:r>
                    <w:r w:rsidRPr="00F54B91">
                      <w:rPr>
                        <w:rFonts w:cs="Arial"/>
                        <w:color w:val="FFFFFF"/>
                        <w:sz w:val="13"/>
                        <w:szCs w:val="13"/>
                      </w:rPr>
                      <w:t>: Av. Hilário da Silva Passos, 950 – Parque Universitário – Descalvado/SP – 13690-000. Contato: (19) 3593-8500</w:t>
                    </w:r>
                  </w:p>
                  <w:p w14:paraId="130AEE18" w14:textId="77777777" w:rsidR="00141679" w:rsidRPr="00F54B91" w:rsidRDefault="00141679" w:rsidP="00F54B91">
                    <w:pPr>
                      <w:spacing w:after="0" w:line="360" w:lineRule="auto"/>
                      <w:ind w:hanging="142"/>
                      <w:rPr>
                        <w:rFonts w:cs="Arial"/>
                        <w:color w:val="FFFFFF"/>
                        <w:sz w:val="13"/>
                        <w:szCs w:val="13"/>
                      </w:rPr>
                    </w:pPr>
                    <w:r w:rsidRPr="00F54B91">
                      <w:rPr>
                        <w:rFonts w:cs="Arial"/>
                        <w:b/>
                        <w:bCs/>
                        <w:color w:val="FFFFFF"/>
                        <w:sz w:val="13"/>
                        <w:szCs w:val="13"/>
                      </w:rPr>
                      <w:t>Campus Fernandópolis</w:t>
                    </w:r>
                    <w:r w:rsidRPr="00F54B91">
                      <w:rPr>
                        <w:rFonts w:cs="Arial"/>
                        <w:color w:val="FFFFFF"/>
                        <w:sz w:val="13"/>
                        <w:szCs w:val="13"/>
                      </w:rPr>
                      <w:t>: Estrada Projetada F-1, s/n. Fazenda Santa Rita. Fernandópolis-SP. Contato: (17) 3465-4249</w:t>
                    </w:r>
                  </w:p>
                  <w:p w14:paraId="255CD48E" w14:textId="77777777" w:rsidR="00141679" w:rsidRPr="00F54B91" w:rsidRDefault="00141679" w:rsidP="00F54B91">
                    <w:pPr>
                      <w:ind w:left="360"/>
                      <w:rPr>
                        <w:color w:val="FFFFFF"/>
                        <w:sz w:val="36"/>
                        <w:szCs w:val="36"/>
                      </w:rPr>
                    </w:pPr>
                  </w:p>
                </w:txbxContent>
              </v:textbox>
              <w10:wrap type="square" anchorx="margin"/>
            </v:shape>
          </w:pict>
        </mc:Fallback>
      </mc:AlternateContent>
    </w:r>
    <w:r w:rsidRPr="00F54B91">
      <w:rPr>
        <w:noProof/>
        <w:lang w:eastAsia="pt-BR"/>
      </w:rPr>
      <w:drawing>
        <wp:anchor distT="0" distB="0" distL="114300" distR="114300" simplePos="0" relativeHeight="251652608" behindDoc="1" locked="0" layoutInCell="1" allowOverlap="1" wp14:anchorId="693F5127" wp14:editId="3D192560">
          <wp:simplePos x="0" y="0"/>
          <wp:positionH relativeFrom="page">
            <wp:posOffset>14605</wp:posOffset>
          </wp:positionH>
          <wp:positionV relativeFrom="paragraph">
            <wp:posOffset>-238125</wp:posOffset>
          </wp:positionV>
          <wp:extent cx="7743825" cy="866140"/>
          <wp:effectExtent l="0" t="0" r="3175" b="0"/>
          <wp:wrapNone/>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743825" cy="86614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9E6E36" w14:textId="5538A94F" w:rsidR="00141679" w:rsidRDefault="00141679">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D92CF6" w14:textId="77777777" w:rsidR="00534E16" w:rsidRDefault="00534E16" w:rsidP="00153771">
      <w:pPr>
        <w:spacing w:after="0" w:line="240" w:lineRule="auto"/>
      </w:pPr>
      <w:r>
        <w:separator/>
      </w:r>
    </w:p>
    <w:p w14:paraId="119EDA66" w14:textId="77777777" w:rsidR="00534E16" w:rsidRDefault="00534E16"/>
    <w:p w14:paraId="162D264B" w14:textId="77777777" w:rsidR="00534E16" w:rsidRDefault="00534E16"/>
  </w:footnote>
  <w:footnote w:type="continuationSeparator" w:id="0">
    <w:p w14:paraId="17DEFDAF" w14:textId="77777777" w:rsidR="00534E16" w:rsidRDefault="00534E16" w:rsidP="00153771">
      <w:pPr>
        <w:spacing w:after="0" w:line="240" w:lineRule="auto"/>
      </w:pPr>
      <w:r>
        <w:continuationSeparator/>
      </w:r>
    </w:p>
    <w:p w14:paraId="60B6EDF3" w14:textId="77777777" w:rsidR="00534E16" w:rsidRDefault="00534E16"/>
    <w:p w14:paraId="64D37923" w14:textId="77777777" w:rsidR="00534E16" w:rsidRDefault="00534E1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901063973"/>
      <w:docPartObj>
        <w:docPartGallery w:val="Page Numbers (Top of Page)"/>
        <w:docPartUnique/>
      </w:docPartObj>
    </w:sdtPr>
    <w:sdtEndPr>
      <w:rPr>
        <w:rStyle w:val="Nmerodepgina"/>
      </w:rPr>
    </w:sdtEndPr>
    <w:sdtContent>
      <w:p w14:paraId="7C3E7A66" w14:textId="6C339F94" w:rsidR="00141679" w:rsidRDefault="00141679" w:rsidP="00235148">
        <w:pPr>
          <w:pStyle w:val="Cabealh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2725CF">
          <w:rPr>
            <w:rStyle w:val="Nmerodepgina"/>
            <w:noProof/>
          </w:rPr>
          <w:t>i</w:t>
        </w:r>
        <w:r>
          <w:rPr>
            <w:rStyle w:val="Nmerodepgina"/>
          </w:rPr>
          <w:fldChar w:fldCharType="end"/>
        </w:r>
      </w:p>
    </w:sdtContent>
  </w:sdt>
  <w:p w14:paraId="4B7AD6EA" w14:textId="77777777" w:rsidR="00141679" w:rsidRDefault="00141679" w:rsidP="006B6710">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CDBC54" w14:textId="69204446" w:rsidR="00141679" w:rsidRPr="009B2CF7" w:rsidRDefault="00141679" w:rsidP="005008E8">
    <w:pPr>
      <w:pStyle w:val="Ttulo1"/>
      <w:numPr>
        <w:ilvl w:val="0"/>
        <w:numId w:val="0"/>
      </w:numPr>
    </w:pPr>
  </w:p>
  <w:p w14:paraId="1096A147" w14:textId="77777777" w:rsidR="00141679" w:rsidRDefault="00141679">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CE064B" w14:textId="6194C992" w:rsidR="00141679" w:rsidRDefault="00141679">
    <w:pPr>
      <w:pStyle w:val="Cabealho"/>
    </w:pPr>
    <w:r w:rsidRPr="00F54B91">
      <w:rPr>
        <w:noProof/>
        <w:lang w:eastAsia="pt-BR"/>
      </w:rPr>
      <w:drawing>
        <wp:anchor distT="0" distB="0" distL="114300" distR="114300" simplePos="0" relativeHeight="251666432" behindDoc="0" locked="0" layoutInCell="1" allowOverlap="1" wp14:anchorId="38484225" wp14:editId="4DE58499">
          <wp:simplePos x="0" y="0"/>
          <wp:positionH relativeFrom="margin">
            <wp:posOffset>-800100</wp:posOffset>
          </wp:positionH>
          <wp:positionV relativeFrom="paragraph">
            <wp:posOffset>-11430</wp:posOffset>
          </wp:positionV>
          <wp:extent cx="600075" cy="884555"/>
          <wp:effectExtent l="0" t="0" r="9525" b="0"/>
          <wp:wrapNone/>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0075" cy="8845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54B91">
      <w:rPr>
        <w:noProof/>
        <w:lang w:eastAsia="pt-BR"/>
      </w:rPr>
      <w:drawing>
        <wp:anchor distT="0" distB="0" distL="114300" distR="114300" simplePos="0" relativeHeight="251665408" behindDoc="0" locked="0" layoutInCell="1" allowOverlap="1" wp14:anchorId="7E87C3EC" wp14:editId="2A09AAE8">
          <wp:simplePos x="0" y="0"/>
          <wp:positionH relativeFrom="page">
            <wp:posOffset>-72390</wp:posOffset>
          </wp:positionH>
          <wp:positionV relativeFrom="paragraph">
            <wp:posOffset>-439420</wp:posOffset>
          </wp:positionV>
          <wp:extent cx="7754620" cy="274320"/>
          <wp:effectExtent l="0" t="0" r="0" b="0"/>
          <wp:wrapNone/>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754620" cy="27432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D8FCA5" w14:textId="52D08799" w:rsidR="00141679" w:rsidRDefault="00141679">
    <w:pPr>
      <w:pStyle w:val="Cabealh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9823676"/>
      <w:docPartObj>
        <w:docPartGallery w:val="Page Numbers (Top of Page)"/>
        <w:docPartUnique/>
      </w:docPartObj>
    </w:sdtPr>
    <w:sdtEndPr/>
    <w:sdtContent>
      <w:p w14:paraId="04FE3408" w14:textId="255C07E6" w:rsidR="00141679" w:rsidRDefault="00141679">
        <w:pPr>
          <w:pStyle w:val="Cabealho"/>
          <w:jc w:val="right"/>
        </w:pPr>
        <w:r>
          <w:fldChar w:fldCharType="begin"/>
        </w:r>
        <w:r>
          <w:instrText>PAGE   \* MERGEFORMAT</w:instrText>
        </w:r>
        <w:r>
          <w:fldChar w:fldCharType="separate"/>
        </w:r>
        <w:r w:rsidR="008C041A">
          <w:rPr>
            <w:noProof/>
          </w:rPr>
          <w:t>21</w:t>
        </w:r>
        <w:r>
          <w:fldChar w:fldCharType="end"/>
        </w:r>
      </w:p>
    </w:sdtContent>
  </w:sdt>
  <w:p w14:paraId="3E218799" w14:textId="77777777" w:rsidR="00141679" w:rsidRDefault="00141679">
    <w:pPr>
      <w:pStyle w:val="Cabealho"/>
    </w:pPr>
  </w:p>
  <w:p w14:paraId="2579D25C" w14:textId="77777777" w:rsidR="00A94234" w:rsidRDefault="00A94234"/>
  <w:p w14:paraId="74975D08" w14:textId="77777777" w:rsidR="008D3521" w:rsidRDefault="008D3521"/>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C435C2" w14:textId="6DB1C480" w:rsidR="00141679" w:rsidRDefault="00141679">
    <w:pPr>
      <w:pStyle w:val="Cabealho"/>
      <w:jc w:val="right"/>
    </w:pPr>
  </w:p>
  <w:p w14:paraId="4EC2D491" w14:textId="77777777" w:rsidR="00141679" w:rsidRDefault="00141679">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D27E1B"/>
    <w:multiLevelType w:val="multilevel"/>
    <w:tmpl w:val="5BBA6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3C7143"/>
    <w:multiLevelType w:val="hybridMultilevel"/>
    <w:tmpl w:val="D5128D0C"/>
    <w:lvl w:ilvl="0" w:tplc="5FBE5268">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7E3C06"/>
    <w:multiLevelType w:val="hybridMultilevel"/>
    <w:tmpl w:val="C4B623E4"/>
    <w:lvl w:ilvl="0" w:tplc="0416000F">
      <w:start w:val="1"/>
      <w:numFmt w:val="decimal"/>
      <w:lvlText w:val="%1."/>
      <w:lvlJc w:val="left"/>
      <w:pPr>
        <w:ind w:left="1080" w:hanging="360"/>
      </w:p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3" w15:restartNumberingAfterBreak="0">
    <w:nsid w:val="10110126"/>
    <w:multiLevelType w:val="multilevel"/>
    <w:tmpl w:val="A0D0E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30E18CE"/>
    <w:multiLevelType w:val="hybridMultilevel"/>
    <w:tmpl w:val="34669C3C"/>
    <w:lvl w:ilvl="0" w:tplc="DC38C9B6">
      <w:start w:val="1"/>
      <w:numFmt w:val="decimal"/>
      <w:lvlText w:val="%1."/>
      <w:lvlJc w:val="left"/>
      <w:pPr>
        <w:ind w:left="2629"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2F8F3405"/>
    <w:multiLevelType w:val="hybridMultilevel"/>
    <w:tmpl w:val="BC46521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15:restartNumberingAfterBreak="0">
    <w:nsid w:val="31973716"/>
    <w:multiLevelType w:val="hybridMultilevel"/>
    <w:tmpl w:val="30CEBD7C"/>
    <w:lvl w:ilvl="0" w:tplc="25440B70">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2F231C8"/>
    <w:multiLevelType w:val="hybridMultilevel"/>
    <w:tmpl w:val="D0F288FE"/>
    <w:lvl w:ilvl="0" w:tplc="96E443D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DB5DBD"/>
    <w:multiLevelType w:val="multilevel"/>
    <w:tmpl w:val="04B4DD3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5C71236C"/>
    <w:multiLevelType w:val="hybridMultilevel"/>
    <w:tmpl w:val="97F40D0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65886226"/>
    <w:multiLevelType w:val="hybridMultilevel"/>
    <w:tmpl w:val="3892961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15:restartNumberingAfterBreak="0">
    <w:nsid w:val="6D1B0186"/>
    <w:multiLevelType w:val="hybridMultilevel"/>
    <w:tmpl w:val="39247056"/>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15:restartNumberingAfterBreak="0">
    <w:nsid w:val="73695E88"/>
    <w:multiLevelType w:val="multilevel"/>
    <w:tmpl w:val="B38CA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62A0B1E"/>
    <w:multiLevelType w:val="hybridMultilevel"/>
    <w:tmpl w:val="6B46D240"/>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14" w15:restartNumberingAfterBreak="0">
    <w:nsid w:val="786B62EB"/>
    <w:multiLevelType w:val="hybridMultilevel"/>
    <w:tmpl w:val="F210D65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15:restartNumberingAfterBreak="0">
    <w:nsid w:val="7C191C0C"/>
    <w:multiLevelType w:val="multilevel"/>
    <w:tmpl w:val="F0F225A0"/>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7D531EFF"/>
    <w:multiLevelType w:val="multilevel"/>
    <w:tmpl w:val="011842BE"/>
    <w:lvl w:ilvl="0">
      <w:start w:val="1"/>
      <w:numFmt w:val="decimal"/>
      <w:pStyle w:val="Ttulo1"/>
      <w:lvlText w:val="%1."/>
      <w:lvlJc w:val="left"/>
      <w:pPr>
        <w:ind w:left="720" w:hanging="360"/>
      </w:pPr>
      <w:rPr>
        <w:rFonts w:hint="default"/>
      </w:rPr>
    </w:lvl>
    <w:lvl w:ilvl="1">
      <w:start w:val="1"/>
      <w:numFmt w:val="decimal"/>
      <w:pStyle w:val="Ttulo2"/>
      <w:isLgl/>
      <w:lvlText w:val="%1.%2"/>
      <w:lvlJc w:val="left"/>
      <w:pPr>
        <w:ind w:left="538" w:hanging="396"/>
      </w:p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16cid:durableId="223958181">
    <w:abstractNumId w:val="8"/>
  </w:num>
  <w:num w:numId="2" w16cid:durableId="672800176">
    <w:abstractNumId w:val="0"/>
  </w:num>
  <w:num w:numId="3" w16cid:durableId="664554435">
    <w:abstractNumId w:val="16"/>
  </w:num>
  <w:num w:numId="4" w16cid:durableId="763457560">
    <w:abstractNumId w:val="14"/>
  </w:num>
  <w:num w:numId="5" w16cid:durableId="1023702554">
    <w:abstractNumId w:val="9"/>
  </w:num>
  <w:num w:numId="6" w16cid:durableId="1174565640">
    <w:abstractNumId w:val="10"/>
  </w:num>
  <w:num w:numId="7" w16cid:durableId="1855222320">
    <w:abstractNumId w:val="16"/>
  </w:num>
  <w:num w:numId="8" w16cid:durableId="1616986812">
    <w:abstractNumId w:val="3"/>
  </w:num>
  <w:num w:numId="9" w16cid:durableId="1466116478">
    <w:abstractNumId w:val="12"/>
  </w:num>
  <w:num w:numId="10" w16cid:durableId="242303576">
    <w:abstractNumId w:val="11"/>
  </w:num>
  <w:num w:numId="11" w16cid:durableId="882641582">
    <w:abstractNumId w:val="5"/>
  </w:num>
  <w:num w:numId="12" w16cid:durableId="949434020">
    <w:abstractNumId w:val="13"/>
  </w:num>
  <w:num w:numId="13" w16cid:durableId="558056618">
    <w:abstractNumId w:val="1"/>
  </w:num>
  <w:num w:numId="14" w16cid:durableId="1147474935">
    <w:abstractNumId w:val="7"/>
  </w:num>
  <w:num w:numId="15" w16cid:durableId="422191292">
    <w:abstractNumId w:val="4"/>
  </w:num>
  <w:num w:numId="16" w16cid:durableId="168239628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73515895">
    <w:abstractNumId w:val="2"/>
  </w:num>
  <w:num w:numId="18" w16cid:durableId="890458120">
    <w:abstractNumId w:val="6"/>
  </w:num>
  <w:num w:numId="19" w16cid:durableId="3122216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trackedChanges" w:enforcement="0"/>
  <w:defaultTabStop w:val="708"/>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64C7"/>
    <w:rsid w:val="00000375"/>
    <w:rsid w:val="00000F1D"/>
    <w:rsid w:val="00002890"/>
    <w:rsid w:val="0000335F"/>
    <w:rsid w:val="00003B89"/>
    <w:rsid w:val="00004DC1"/>
    <w:rsid w:val="000051C9"/>
    <w:rsid w:val="00010228"/>
    <w:rsid w:val="0001150C"/>
    <w:rsid w:val="00013716"/>
    <w:rsid w:val="00013AD1"/>
    <w:rsid w:val="00014561"/>
    <w:rsid w:val="00014EC9"/>
    <w:rsid w:val="000173AD"/>
    <w:rsid w:val="00020E66"/>
    <w:rsid w:val="000224A9"/>
    <w:rsid w:val="00022CC2"/>
    <w:rsid w:val="00023CE9"/>
    <w:rsid w:val="000250F6"/>
    <w:rsid w:val="00025DA5"/>
    <w:rsid w:val="00034499"/>
    <w:rsid w:val="00034A3F"/>
    <w:rsid w:val="00035E28"/>
    <w:rsid w:val="00041367"/>
    <w:rsid w:val="00041514"/>
    <w:rsid w:val="00043563"/>
    <w:rsid w:val="00044CA0"/>
    <w:rsid w:val="00046327"/>
    <w:rsid w:val="000464DA"/>
    <w:rsid w:val="00051849"/>
    <w:rsid w:val="000570BE"/>
    <w:rsid w:val="00057904"/>
    <w:rsid w:val="00060145"/>
    <w:rsid w:val="0006423E"/>
    <w:rsid w:val="00066B31"/>
    <w:rsid w:val="00070903"/>
    <w:rsid w:val="0007178F"/>
    <w:rsid w:val="00072B9C"/>
    <w:rsid w:val="000751D1"/>
    <w:rsid w:val="000757D1"/>
    <w:rsid w:val="0008210C"/>
    <w:rsid w:val="0008311F"/>
    <w:rsid w:val="0008312B"/>
    <w:rsid w:val="00086673"/>
    <w:rsid w:val="00086E0B"/>
    <w:rsid w:val="000870D9"/>
    <w:rsid w:val="000904DB"/>
    <w:rsid w:val="00090B9D"/>
    <w:rsid w:val="000939C1"/>
    <w:rsid w:val="000A19CA"/>
    <w:rsid w:val="000A4358"/>
    <w:rsid w:val="000A4A34"/>
    <w:rsid w:val="000A4FBC"/>
    <w:rsid w:val="000A6053"/>
    <w:rsid w:val="000B083C"/>
    <w:rsid w:val="000B2403"/>
    <w:rsid w:val="000B2655"/>
    <w:rsid w:val="000B4A3D"/>
    <w:rsid w:val="000B601C"/>
    <w:rsid w:val="000B6EA1"/>
    <w:rsid w:val="000C24F4"/>
    <w:rsid w:val="000D1DBE"/>
    <w:rsid w:val="000D561E"/>
    <w:rsid w:val="000D6ACD"/>
    <w:rsid w:val="000E06DC"/>
    <w:rsid w:val="000E1F6B"/>
    <w:rsid w:val="000E3507"/>
    <w:rsid w:val="000E35C5"/>
    <w:rsid w:val="000E3BDA"/>
    <w:rsid w:val="000E3E59"/>
    <w:rsid w:val="000F1E33"/>
    <w:rsid w:val="000F203D"/>
    <w:rsid w:val="000F2099"/>
    <w:rsid w:val="000F44EC"/>
    <w:rsid w:val="000F4EF4"/>
    <w:rsid w:val="000F743D"/>
    <w:rsid w:val="00100D16"/>
    <w:rsid w:val="0010150E"/>
    <w:rsid w:val="00101E3E"/>
    <w:rsid w:val="001027B7"/>
    <w:rsid w:val="001053E8"/>
    <w:rsid w:val="00106774"/>
    <w:rsid w:val="00107222"/>
    <w:rsid w:val="0010774A"/>
    <w:rsid w:val="00107DE7"/>
    <w:rsid w:val="00107E08"/>
    <w:rsid w:val="00110912"/>
    <w:rsid w:val="00111165"/>
    <w:rsid w:val="00111821"/>
    <w:rsid w:val="001133DF"/>
    <w:rsid w:val="00115F11"/>
    <w:rsid w:val="001175D0"/>
    <w:rsid w:val="001213D0"/>
    <w:rsid w:val="00122F36"/>
    <w:rsid w:val="001248ED"/>
    <w:rsid w:val="00124BF7"/>
    <w:rsid w:val="00125BED"/>
    <w:rsid w:val="001264AE"/>
    <w:rsid w:val="00130CB8"/>
    <w:rsid w:val="00131B5B"/>
    <w:rsid w:val="0013223D"/>
    <w:rsid w:val="001340C3"/>
    <w:rsid w:val="00134FF4"/>
    <w:rsid w:val="0013576D"/>
    <w:rsid w:val="00137939"/>
    <w:rsid w:val="00140F4C"/>
    <w:rsid w:val="00141679"/>
    <w:rsid w:val="00142C38"/>
    <w:rsid w:val="00144350"/>
    <w:rsid w:val="0014566A"/>
    <w:rsid w:val="0014605D"/>
    <w:rsid w:val="00146E81"/>
    <w:rsid w:val="0014716D"/>
    <w:rsid w:val="00152025"/>
    <w:rsid w:val="00153771"/>
    <w:rsid w:val="00154180"/>
    <w:rsid w:val="00154948"/>
    <w:rsid w:val="00156683"/>
    <w:rsid w:val="00157D5F"/>
    <w:rsid w:val="00160535"/>
    <w:rsid w:val="00160CE8"/>
    <w:rsid w:val="0016266D"/>
    <w:rsid w:val="001635AA"/>
    <w:rsid w:val="001635FC"/>
    <w:rsid w:val="00163AFB"/>
    <w:rsid w:val="00164AA3"/>
    <w:rsid w:val="00167188"/>
    <w:rsid w:val="00170777"/>
    <w:rsid w:val="001717A8"/>
    <w:rsid w:val="0017235D"/>
    <w:rsid w:val="00175A11"/>
    <w:rsid w:val="00175EB0"/>
    <w:rsid w:val="001762F8"/>
    <w:rsid w:val="001766B2"/>
    <w:rsid w:val="00176C45"/>
    <w:rsid w:val="001814DD"/>
    <w:rsid w:val="0018196A"/>
    <w:rsid w:val="001844B7"/>
    <w:rsid w:val="001866A4"/>
    <w:rsid w:val="0018703D"/>
    <w:rsid w:val="00190841"/>
    <w:rsid w:val="00192890"/>
    <w:rsid w:val="00193C91"/>
    <w:rsid w:val="00194EC2"/>
    <w:rsid w:val="00195B48"/>
    <w:rsid w:val="001969BA"/>
    <w:rsid w:val="00197117"/>
    <w:rsid w:val="001A01D6"/>
    <w:rsid w:val="001A0646"/>
    <w:rsid w:val="001A2420"/>
    <w:rsid w:val="001A312F"/>
    <w:rsid w:val="001A4303"/>
    <w:rsid w:val="001A44EB"/>
    <w:rsid w:val="001A6029"/>
    <w:rsid w:val="001A77B1"/>
    <w:rsid w:val="001B113D"/>
    <w:rsid w:val="001B1255"/>
    <w:rsid w:val="001B1897"/>
    <w:rsid w:val="001B2480"/>
    <w:rsid w:val="001B2CCF"/>
    <w:rsid w:val="001B4CCA"/>
    <w:rsid w:val="001B515A"/>
    <w:rsid w:val="001B55ED"/>
    <w:rsid w:val="001B6396"/>
    <w:rsid w:val="001B699D"/>
    <w:rsid w:val="001C002B"/>
    <w:rsid w:val="001C08AF"/>
    <w:rsid w:val="001C0A82"/>
    <w:rsid w:val="001C2DFF"/>
    <w:rsid w:val="001C3ADE"/>
    <w:rsid w:val="001C4319"/>
    <w:rsid w:val="001C5154"/>
    <w:rsid w:val="001C5451"/>
    <w:rsid w:val="001C6801"/>
    <w:rsid w:val="001D42D7"/>
    <w:rsid w:val="001D530D"/>
    <w:rsid w:val="001D5844"/>
    <w:rsid w:val="001D67FD"/>
    <w:rsid w:val="001D68BC"/>
    <w:rsid w:val="001E0321"/>
    <w:rsid w:val="001E0DD8"/>
    <w:rsid w:val="001E13D5"/>
    <w:rsid w:val="001E19C0"/>
    <w:rsid w:val="001E1B57"/>
    <w:rsid w:val="001E4AA5"/>
    <w:rsid w:val="001E524E"/>
    <w:rsid w:val="001E6266"/>
    <w:rsid w:val="001E7781"/>
    <w:rsid w:val="001F0CB9"/>
    <w:rsid w:val="001F33AF"/>
    <w:rsid w:val="001F4BB6"/>
    <w:rsid w:val="001F5601"/>
    <w:rsid w:val="001F5714"/>
    <w:rsid w:val="001F5A21"/>
    <w:rsid w:val="001F62A0"/>
    <w:rsid w:val="001F65D1"/>
    <w:rsid w:val="001F6827"/>
    <w:rsid w:val="001F75B8"/>
    <w:rsid w:val="00202437"/>
    <w:rsid w:val="00203095"/>
    <w:rsid w:val="00204CBF"/>
    <w:rsid w:val="00204D5D"/>
    <w:rsid w:val="00205000"/>
    <w:rsid w:val="00205FA1"/>
    <w:rsid w:val="0020797C"/>
    <w:rsid w:val="002116AB"/>
    <w:rsid w:val="00211E8D"/>
    <w:rsid w:val="002145A0"/>
    <w:rsid w:val="00215199"/>
    <w:rsid w:val="00220B61"/>
    <w:rsid w:val="00221053"/>
    <w:rsid w:val="00221A1B"/>
    <w:rsid w:val="00222A5C"/>
    <w:rsid w:val="002234A7"/>
    <w:rsid w:val="00224FF0"/>
    <w:rsid w:val="00227A07"/>
    <w:rsid w:val="00232169"/>
    <w:rsid w:val="00232B04"/>
    <w:rsid w:val="00232BD2"/>
    <w:rsid w:val="00235148"/>
    <w:rsid w:val="00236674"/>
    <w:rsid w:val="002369AB"/>
    <w:rsid w:val="0023737D"/>
    <w:rsid w:val="00237693"/>
    <w:rsid w:val="00240AD5"/>
    <w:rsid w:val="00240CC0"/>
    <w:rsid w:val="0024269B"/>
    <w:rsid w:val="002447D4"/>
    <w:rsid w:val="0024654E"/>
    <w:rsid w:val="0025009E"/>
    <w:rsid w:val="00251213"/>
    <w:rsid w:val="00251537"/>
    <w:rsid w:val="00253336"/>
    <w:rsid w:val="00254C1A"/>
    <w:rsid w:val="0025658E"/>
    <w:rsid w:val="002649B6"/>
    <w:rsid w:val="00265763"/>
    <w:rsid w:val="00265EEE"/>
    <w:rsid w:val="00266795"/>
    <w:rsid w:val="002673A4"/>
    <w:rsid w:val="0026750C"/>
    <w:rsid w:val="00267A25"/>
    <w:rsid w:val="002712AE"/>
    <w:rsid w:val="00271DFC"/>
    <w:rsid w:val="002725CF"/>
    <w:rsid w:val="00272ADD"/>
    <w:rsid w:val="0027379B"/>
    <w:rsid w:val="00274418"/>
    <w:rsid w:val="002755C2"/>
    <w:rsid w:val="00276030"/>
    <w:rsid w:val="0027685F"/>
    <w:rsid w:val="00280A21"/>
    <w:rsid w:val="00280D4E"/>
    <w:rsid w:val="002825DA"/>
    <w:rsid w:val="00286B43"/>
    <w:rsid w:val="0029385C"/>
    <w:rsid w:val="00294F01"/>
    <w:rsid w:val="00296648"/>
    <w:rsid w:val="002A01AD"/>
    <w:rsid w:val="002A04A6"/>
    <w:rsid w:val="002A07F7"/>
    <w:rsid w:val="002A3466"/>
    <w:rsid w:val="002A3B94"/>
    <w:rsid w:val="002A4D77"/>
    <w:rsid w:val="002A5713"/>
    <w:rsid w:val="002A7A28"/>
    <w:rsid w:val="002B0C24"/>
    <w:rsid w:val="002B0E46"/>
    <w:rsid w:val="002B21C2"/>
    <w:rsid w:val="002B3840"/>
    <w:rsid w:val="002B48AA"/>
    <w:rsid w:val="002C1317"/>
    <w:rsid w:val="002C1E2C"/>
    <w:rsid w:val="002C7352"/>
    <w:rsid w:val="002C7AEF"/>
    <w:rsid w:val="002D1E43"/>
    <w:rsid w:val="002D2363"/>
    <w:rsid w:val="002D4417"/>
    <w:rsid w:val="002D6501"/>
    <w:rsid w:val="002E11A3"/>
    <w:rsid w:val="002E232F"/>
    <w:rsid w:val="002E307A"/>
    <w:rsid w:val="002E383C"/>
    <w:rsid w:val="002E4687"/>
    <w:rsid w:val="002E650A"/>
    <w:rsid w:val="002F157B"/>
    <w:rsid w:val="002F1636"/>
    <w:rsid w:val="002F33D8"/>
    <w:rsid w:val="002F3E29"/>
    <w:rsid w:val="003035D0"/>
    <w:rsid w:val="00304DEF"/>
    <w:rsid w:val="00305813"/>
    <w:rsid w:val="0030634C"/>
    <w:rsid w:val="00307691"/>
    <w:rsid w:val="003077B9"/>
    <w:rsid w:val="00307F96"/>
    <w:rsid w:val="0031008F"/>
    <w:rsid w:val="00310497"/>
    <w:rsid w:val="00310795"/>
    <w:rsid w:val="00311051"/>
    <w:rsid w:val="003115A1"/>
    <w:rsid w:val="00313F32"/>
    <w:rsid w:val="003151BB"/>
    <w:rsid w:val="00320922"/>
    <w:rsid w:val="00324E33"/>
    <w:rsid w:val="00327952"/>
    <w:rsid w:val="00330BFC"/>
    <w:rsid w:val="00331071"/>
    <w:rsid w:val="003410DF"/>
    <w:rsid w:val="003433D9"/>
    <w:rsid w:val="00345579"/>
    <w:rsid w:val="00347574"/>
    <w:rsid w:val="00350719"/>
    <w:rsid w:val="00350815"/>
    <w:rsid w:val="00350AF6"/>
    <w:rsid w:val="0035412E"/>
    <w:rsid w:val="00360B9B"/>
    <w:rsid w:val="003621CB"/>
    <w:rsid w:val="00363075"/>
    <w:rsid w:val="00367463"/>
    <w:rsid w:val="003676B1"/>
    <w:rsid w:val="0037061E"/>
    <w:rsid w:val="00371DE4"/>
    <w:rsid w:val="0037293F"/>
    <w:rsid w:val="0037320C"/>
    <w:rsid w:val="00375A13"/>
    <w:rsid w:val="003807CF"/>
    <w:rsid w:val="00380ACE"/>
    <w:rsid w:val="00381350"/>
    <w:rsid w:val="0038245C"/>
    <w:rsid w:val="0038250E"/>
    <w:rsid w:val="003843FE"/>
    <w:rsid w:val="003848FB"/>
    <w:rsid w:val="00384D5B"/>
    <w:rsid w:val="003851B1"/>
    <w:rsid w:val="003858BA"/>
    <w:rsid w:val="003858DA"/>
    <w:rsid w:val="00390836"/>
    <w:rsid w:val="00390D89"/>
    <w:rsid w:val="0039243A"/>
    <w:rsid w:val="00394F3D"/>
    <w:rsid w:val="00395AE8"/>
    <w:rsid w:val="003A1879"/>
    <w:rsid w:val="003A35AC"/>
    <w:rsid w:val="003A667E"/>
    <w:rsid w:val="003A6D3A"/>
    <w:rsid w:val="003B1962"/>
    <w:rsid w:val="003B60C8"/>
    <w:rsid w:val="003B6442"/>
    <w:rsid w:val="003B65A2"/>
    <w:rsid w:val="003B699C"/>
    <w:rsid w:val="003B7C61"/>
    <w:rsid w:val="003C0763"/>
    <w:rsid w:val="003C255D"/>
    <w:rsid w:val="003C5367"/>
    <w:rsid w:val="003C6DCE"/>
    <w:rsid w:val="003D1CD2"/>
    <w:rsid w:val="003D25F8"/>
    <w:rsid w:val="003D3059"/>
    <w:rsid w:val="003D4599"/>
    <w:rsid w:val="003D6149"/>
    <w:rsid w:val="003D6862"/>
    <w:rsid w:val="003D6885"/>
    <w:rsid w:val="003D7A0D"/>
    <w:rsid w:val="003E0446"/>
    <w:rsid w:val="003E067C"/>
    <w:rsid w:val="003E136B"/>
    <w:rsid w:val="003E2FE8"/>
    <w:rsid w:val="003E3FC6"/>
    <w:rsid w:val="003E4380"/>
    <w:rsid w:val="003E477D"/>
    <w:rsid w:val="003E551F"/>
    <w:rsid w:val="003E650A"/>
    <w:rsid w:val="003E7989"/>
    <w:rsid w:val="003F0C19"/>
    <w:rsid w:val="003F242C"/>
    <w:rsid w:val="003F4802"/>
    <w:rsid w:val="003F5484"/>
    <w:rsid w:val="003F6F39"/>
    <w:rsid w:val="004005FB"/>
    <w:rsid w:val="004021AE"/>
    <w:rsid w:val="0040476E"/>
    <w:rsid w:val="00406D87"/>
    <w:rsid w:val="00407FA4"/>
    <w:rsid w:val="00411B50"/>
    <w:rsid w:val="00411D89"/>
    <w:rsid w:val="004132A0"/>
    <w:rsid w:val="00413893"/>
    <w:rsid w:val="004163BA"/>
    <w:rsid w:val="004201E4"/>
    <w:rsid w:val="00421806"/>
    <w:rsid w:val="00421F60"/>
    <w:rsid w:val="0042412C"/>
    <w:rsid w:val="00425165"/>
    <w:rsid w:val="00425801"/>
    <w:rsid w:val="004271AC"/>
    <w:rsid w:val="00430242"/>
    <w:rsid w:val="00432F6C"/>
    <w:rsid w:val="00433A47"/>
    <w:rsid w:val="00433F6D"/>
    <w:rsid w:val="00435EAD"/>
    <w:rsid w:val="00435F76"/>
    <w:rsid w:val="0043758B"/>
    <w:rsid w:val="004411B1"/>
    <w:rsid w:val="00443B7F"/>
    <w:rsid w:val="004456AB"/>
    <w:rsid w:val="00445D6B"/>
    <w:rsid w:val="00447984"/>
    <w:rsid w:val="00447DDA"/>
    <w:rsid w:val="00452C92"/>
    <w:rsid w:val="00453003"/>
    <w:rsid w:val="0045478E"/>
    <w:rsid w:val="00454A48"/>
    <w:rsid w:val="00454D53"/>
    <w:rsid w:val="00456B4B"/>
    <w:rsid w:val="00457F27"/>
    <w:rsid w:val="00461568"/>
    <w:rsid w:val="0046189A"/>
    <w:rsid w:val="004631C5"/>
    <w:rsid w:val="004641D7"/>
    <w:rsid w:val="00464273"/>
    <w:rsid w:val="00466C36"/>
    <w:rsid w:val="00466DA9"/>
    <w:rsid w:val="00466DAD"/>
    <w:rsid w:val="00471036"/>
    <w:rsid w:val="00472190"/>
    <w:rsid w:val="00472F2B"/>
    <w:rsid w:val="00473566"/>
    <w:rsid w:val="00473632"/>
    <w:rsid w:val="00475644"/>
    <w:rsid w:val="0047683E"/>
    <w:rsid w:val="004813E1"/>
    <w:rsid w:val="004831E4"/>
    <w:rsid w:val="00483D49"/>
    <w:rsid w:val="00486DA0"/>
    <w:rsid w:val="00486EC4"/>
    <w:rsid w:val="00487C82"/>
    <w:rsid w:val="00487EA4"/>
    <w:rsid w:val="00490AB6"/>
    <w:rsid w:val="00492A4C"/>
    <w:rsid w:val="00493010"/>
    <w:rsid w:val="00493075"/>
    <w:rsid w:val="00497A0E"/>
    <w:rsid w:val="004A02AA"/>
    <w:rsid w:val="004A0CE3"/>
    <w:rsid w:val="004A3623"/>
    <w:rsid w:val="004A4270"/>
    <w:rsid w:val="004A4EA2"/>
    <w:rsid w:val="004A6223"/>
    <w:rsid w:val="004A78F5"/>
    <w:rsid w:val="004B1506"/>
    <w:rsid w:val="004B2A4D"/>
    <w:rsid w:val="004B49EA"/>
    <w:rsid w:val="004B6D47"/>
    <w:rsid w:val="004B7D50"/>
    <w:rsid w:val="004C0F35"/>
    <w:rsid w:val="004C28FB"/>
    <w:rsid w:val="004C45D9"/>
    <w:rsid w:val="004C4702"/>
    <w:rsid w:val="004D0D55"/>
    <w:rsid w:val="004D15DB"/>
    <w:rsid w:val="004D1EEC"/>
    <w:rsid w:val="004D2C2D"/>
    <w:rsid w:val="004D4A3D"/>
    <w:rsid w:val="004D4EE6"/>
    <w:rsid w:val="004D50E6"/>
    <w:rsid w:val="004D562C"/>
    <w:rsid w:val="004D7311"/>
    <w:rsid w:val="004E452F"/>
    <w:rsid w:val="004E711B"/>
    <w:rsid w:val="004F5220"/>
    <w:rsid w:val="004F66B0"/>
    <w:rsid w:val="005008E8"/>
    <w:rsid w:val="00500959"/>
    <w:rsid w:val="005054C2"/>
    <w:rsid w:val="005063BC"/>
    <w:rsid w:val="00511432"/>
    <w:rsid w:val="005114B7"/>
    <w:rsid w:val="00512FA3"/>
    <w:rsid w:val="00513A34"/>
    <w:rsid w:val="005141EF"/>
    <w:rsid w:val="0051427E"/>
    <w:rsid w:val="00514826"/>
    <w:rsid w:val="005155C2"/>
    <w:rsid w:val="00517805"/>
    <w:rsid w:val="005179D1"/>
    <w:rsid w:val="00521203"/>
    <w:rsid w:val="005224FE"/>
    <w:rsid w:val="005244CA"/>
    <w:rsid w:val="005304AB"/>
    <w:rsid w:val="005306A2"/>
    <w:rsid w:val="00530F50"/>
    <w:rsid w:val="00531E8D"/>
    <w:rsid w:val="00532150"/>
    <w:rsid w:val="0053273E"/>
    <w:rsid w:val="00533FC2"/>
    <w:rsid w:val="00534E16"/>
    <w:rsid w:val="00535D53"/>
    <w:rsid w:val="00536095"/>
    <w:rsid w:val="00537BD4"/>
    <w:rsid w:val="005407F7"/>
    <w:rsid w:val="0054134A"/>
    <w:rsid w:val="00544054"/>
    <w:rsid w:val="005456A6"/>
    <w:rsid w:val="0054783B"/>
    <w:rsid w:val="005500D8"/>
    <w:rsid w:val="005504DF"/>
    <w:rsid w:val="00550F2F"/>
    <w:rsid w:val="00551953"/>
    <w:rsid w:val="00556083"/>
    <w:rsid w:val="005562A0"/>
    <w:rsid w:val="005572C7"/>
    <w:rsid w:val="00560E65"/>
    <w:rsid w:val="00561954"/>
    <w:rsid w:val="005647C8"/>
    <w:rsid w:val="00564AF6"/>
    <w:rsid w:val="00565501"/>
    <w:rsid w:val="00567759"/>
    <w:rsid w:val="00571159"/>
    <w:rsid w:val="00571FEF"/>
    <w:rsid w:val="00573EDE"/>
    <w:rsid w:val="00574116"/>
    <w:rsid w:val="00575375"/>
    <w:rsid w:val="00575512"/>
    <w:rsid w:val="00575C4E"/>
    <w:rsid w:val="005761CF"/>
    <w:rsid w:val="00581D23"/>
    <w:rsid w:val="00582A62"/>
    <w:rsid w:val="005840FD"/>
    <w:rsid w:val="005858E2"/>
    <w:rsid w:val="00586299"/>
    <w:rsid w:val="005905F6"/>
    <w:rsid w:val="005933A4"/>
    <w:rsid w:val="00594168"/>
    <w:rsid w:val="0059487F"/>
    <w:rsid w:val="00595558"/>
    <w:rsid w:val="005961B9"/>
    <w:rsid w:val="005A3439"/>
    <w:rsid w:val="005A3C42"/>
    <w:rsid w:val="005A4706"/>
    <w:rsid w:val="005A7A8C"/>
    <w:rsid w:val="005B15CC"/>
    <w:rsid w:val="005B250E"/>
    <w:rsid w:val="005B326E"/>
    <w:rsid w:val="005B7E3D"/>
    <w:rsid w:val="005C42ED"/>
    <w:rsid w:val="005C7DE9"/>
    <w:rsid w:val="005D00F0"/>
    <w:rsid w:val="005D06AA"/>
    <w:rsid w:val="005D139D"/>
    <w:rsid w:val="005D1729"/>
    <w:rsid w:val="005D1B13"/>
    <w:rsid w:val="005D4D61"/>
    <w:rsid w:val="005D54AD"/>
    <w:rsid w:val="005D6D57"/>
    <w:rsid w:val="005E013E"/>
    <w:rsid w:val="005E0358"/>
    <w:rsid w:val="005E2197"/>
    <w:rsid w:val="005E535B"/>
    <w:rsid w:val="005E66ED"/>
    <w:rsid w:val="005E6D33"/>
    <w:rsid w:val="005E757D"/>
    <w:rsid w:val="005E7A66"/>
    <w:rsid w:val="005E7F16"/>
    <w:rsid w:val="005F0E62"/>
    <w:rsid w:val="005F3CFB"/>
    <w:rsid w:val="005F3EB7"/>
    <w:rsid w:val="005F41B6"/>
    <w:rsid w:val="005F4502"/>
    <w:rsid w:val="005F6958"/>
    <w:rsid w:val="00600049"/>
    <w:rsid w:val="00602587"/>
    <w:rsid w:val="00602EC7"/>
    <w:rsid w:val="00602F9E"/>
    <w:rsid w:val="00602FF1"/>
    <w:rsid w:val="0060337D"/>
    <w:rsid w:val="00603717"/>
    <w:rsid w:val="006038A3"/>
    <w:rsid w:val="006076C4"/>
    <w:rsid w:val="00611235"/>
    <w:rsid w:val="00611930"/>
    <w:rsid w:val="00611F07"/>
    <w:rsid w:val="00612009"/>
    <w:rsid w:val="00612F10"/>
    <w:rsid w:val="00613179"/>
    <w:rsid w:val="00614F65"/>
    <w:rsid w:val="00615A62"/>
    <w:rsid w:val="0061712D"/>
    <w:rsid w:val="00620186"/>
    <w:rsid w:val="00621745"/>
    <w:rsid w:val="00622440"/>
    <w:rsid w:val="0062407D"/>
    <w:rsid w:val="00625749"/>
    <w:rsid w:val="00625ED0"/>
    <w:rsid w:val="00627178"/>
    <w:rsid w:val="006275B9"/>
    <w:rsid w:val="00627754"/>
    <w:rsid w:val="006301C8"/>
    <w:rsid w:val="00631023"/>
    <w:rsid w:val="0063336B"/>
    <w:rsid w:val="00634AAA"/>
    <w:rsid w:val="00636DB4"/>
    <w:rsid w:val="00640D77"/>
    <w:rsid w:val="0064270C"/>
    <w:rsid w:val="00645DA0"/>
    <w:rsid w:val="0064668B"/>
    <w:rsid w:val="00646EAF"/>
    <w:rsid w:val="00651CB3"/>
    <w:rsid w:val="006527D4"/>
    <w:rsid w:val="00652971"/>
    <w:rsid w:val="00653222"/>
    <w:rsid w:val="00656E94"/>
    <w:rsid w:val="00660FE0"/>
    <w:rsid w:val="00661903"/>
    <w:rsid w:val="00661F46"/>
    <w:rsid w:val="00663AE6"/>
    <w:rsid w:val="0066476B"/>
    <w:rsid w:val="006652A5"/>
    <w:rsid w:val="006654C6"/>
    <w:rsid w:val="00666109"/>
    <w:rsid w:val="0067054A"/>
    <w:rsid w:val="00673F5C"/>
    <w:rsid w:val="00680068"/>
    <w:rsid w:val="0068094E"/>
    <w:rsid w:val="00680D47"/>
    <w:rsid w:val="00683574"/>
    <w:rsid w:val="00690F6F"/>
    <w:rsid w:val="0069182B"/>
    <w:rsid w:val="00692A79"/>
    <w:rsid w:val="0069304E"/>
    <w:rsid w:val="00693885"/>
    <w:rsid w:val="00694372"/>
    <w:rsid w:val="0069496A"/>
    <w:rsid w:val="00694B5C"/>
    <w:rsid w:val="00696A53"/>
    <w:rsid w:val="0069781F"/>
    <w:rsid w:val="006A04B7"/>
    <w:rsid w:val="006A152F"/>
    <w:rsid w:val="006A1899"/>
    <w:rsid w:val="006A1CB8"/>
    <w:rsid w:val="006A26F5"/>
    <w:rsid w:val="006A301C"/>
    <w:rsid w:val="006A3086"/>
    <w:rsid w:val="006A341F"/>
    <w:rsid w:val="006A4388"/>
    <w:rsid w:val="006A529E"/>
    <w:rsid w:val="006A64C2"/>
    <w:rsid w:val="006A6CD5"/>
    <w:rsid w:val="006A7590"/>
    <w:rsid w:val="006B63D8"/>
    <w:rsid w:val="006B6710"/>
    <w:rsid w:val="006C15B2"/>
    <w:rsid w:val="006C20DE"/>
    <w:rsid w:val="006C2F0D"/>
    <w:rsid w:val="006C367E"/>
    <w:rsid w:val="006C460B"/>
    <w:rsid w:val="006D083F"/>
    <w:rsid w:val="006D0A48"/>
    <w:rsid w:val="006D0E25"/>
    <w:rsid w:val="006D4186"/>
    <w:rsid w:val="006D4AA1"/>
    <w:rsid w:val="006D5E33"/>
    <w:rsid w:val="006D64AA"/>
    <w:rsid w:val="006D6FAC"/>
    <w:rsid w:val="006E0FD3"/>
    <w:rsid w:val="006E106F"/>
    <w:rsid w:val="006E269F"/>
    <w:rsid w:val="006E39D4"/>
    <w:rsid w:val="006E4D76"/>
    <w:rsid w:val="006E5AD0"/>
    <w:rsid w:val="006E782A"/>
    <w:rsid w:val="006F127E"/>
    <w:rsid w:val="006F2B17"/>
    <w:rsid w:val="006F3A21"/>
    <w:rsid w:val="006F4DE2"/>
    <w:rsid w:val="006F5F08"/>
    <w:rsid w:val="006F713A"/>
    <w:rsid w:val="006F7364"/>
    <w:rsid w:val="0070075C"/>
    <w:rsid w:val="00701937"/>
    <w:rsid w:val="0070412F"/>
    <w:rsid w:val="00706451"/>
    <w:rsid w:val="00707AF3"/>
    <w:rsid w:val="00710C2B"/>
    <w:rsid w:val="007136B3"/>
    <w:rsid w:val="00715E13"/>
    <w:rsid w:val="00720D1C"/>
    <w:rsid w:val="0072109C"/>
    <w:rsid w:val="007237A8"/>
    <w:rsid w:val="0072630B"/>
    <w:rsid w:val="007263BD"/>
    <w:rsid w:val="007271F9"/>
    <w:rsid w:val="00731D3A"/>
    <w:rsid w:val="0073203D"/>
    <w:rsid w:val="00733AE1"/>
    <w:rsid w:val="0073508F"/>
    <w:rsid w:val="007370FC"/>
    <w:rsid w:val="00740004"/>
    <w:rsid w:val="00740BFC"/>
    <w:rsid w:val="00741BA2"/>
    <w:rsid w:val="00742FB6"/>
    <w:rsid w:val="0074587C"/>
    <w:rsid w:val="00745AE0"/>
    <w:rsid w:val="00745FA3"/>
    <w:rsid w:val="00746950"/>
    <w:rsid w:val="00746E30"/>
    <w:rsid w:val="00747EAB"/>
    <w:rsid w:val="007503E5"/>
    <w:rsid w:val="0075062D"/>
    <w:rsid w:val="00751B2D"/>
    <w:rsid w:val="00752078"/>
    <w:rsid w:val="00753EA3"/>
    <w:rsid w:val="0075442A"/>
    <w:rsid w:val="0075796A"/>
    <w:rsid w:val="00757A46"/>
    <w:rsid w:val="00760D9A"/>
    <w:rsid w:val="00766E08"/>
    <w:rsid w:val="00766EAB"/>
    <w:rsid w:val="007673F9"/>
    <w:rsid w:val="00770AA0"/>
    <w:rsid w:val="00771215"/>
    <w:rsid w:val="007729B6"/>
    <w:rsid w:val="007733DA"/>
    <w:rsid w:val="00773F70"/>
    <w:rsid w:val="00783E23"/>
    <w:rsid w:val="0078507E"/>
    <w:rsid w:val="00786688"/>
    <w:rsid w:val="007869B9"/>
    <w:rsid w:val="0079374C"/>
    <w:rsid w:val="00794DE4"/>
    <w:rsid w:val="00797CA5"/>
    <w:rsid w:val="007A27D1"/>
    <w:rsid w:val="007A3EF1"/>
    <w:rsid w:val="007A67BE"/>
    <w:rsid w:val="007A6D36"/>
    <w:rsid w:val="007A7C41"/>
    <w:rsid w:val="007B1243"/>
    <w:rsid w:val="007B30BE"/>
    <w:rsid w:val="007B3AF8"/>
    <w:rsid w:val="007B54EF"/>
    <w:rsid w:val="007B57A8"/>
    <w:rsid w:val="007C1B58"/>
    <w:rsid w:val="007C2FAF"/>
    <w:rsid w:val="007C3F50"/>
    <w:rsid w:val="007C6845"/>
    <w:rsid w:val="007C7AB8"/>
    <w:rsid w:val="007D0C09"/>
    <w:rsid w:val="007D1508"/>
    <w:rsid w:val="007D17EA"/>
    <w:rsid w:val="007D4AEC"/>
    <w:rsid w:val="007E0DDB"/>
    <w:rsid w:val="007E10D6"/>
    <w:rsid w:val="007E4F75"/>
    <w:rsid w:val="007E5684"/>
    <w:rsid w:val="007E5B41"/>
    <w:rsid w:val="00801B63"/>
    <w:rsid w:val="008023B5"/>
    <w:rsid w:val="00803BDE"/>
    <w:rsid w:val="00803F10"/>
    <w:rsid w:val="00805535"/>
    <w:rsid w:val="00806351"/>
    <w:rsid w:val="0080662B"/>
    <w:rsid w:val="008066E0"/>
    <w:rsid w:val="00807963"/>
    <w:rsid w:val="008108EB"/>
    <w:rsid w:val="00810ACF"/>
    <w:rsid w:val="008114B8"/>
    <w:rsid w:val="008128D4"/>
    <w:rsid w:val="0081506F"/>
    <w:rsid w:val="00816AFB"/>
    <w:rsid w:val="008176C8"/>
    <w:rsid w:val="00817A66"/>
    <w:rsid w:val="00823FD8"/>
    <w:rsid w:val="0082461D"/>
    <w:rsid w:val="00825613"/>
    <w:rsid w:val="008274B6"/>
    <w:rsid w:val="00827C66"/>
    <w:rsid w:val="008314D2"/>
    <w:rsid w:val="0083245E"/>
    <w:rsid w:val="00833993"/>
    <w:rsid w:val="00835367"/>
    <w:rsid w:val="0083745D"/>
    <w:rsid w:val="0084042F"/>
    <w:rsid w:val="008418E3"/>
    <w:rsid w:val="008452E1"/>
    <w:rsid w:val="00846BD5"/>
    <w:rsid w:val="00847EA4"/>
    <w:rsid w:val="00850656"/>
    <w:rsid w:val="00851C80"/>
    <w:rsid w:val="00852F9C"/>
    <w:rsid w:val="00853315"/>
    <w:rsid w:val="0085525D"/>
    <w:rsid w:val="00855ADE"/>
    <w:rsid w:val="008577F0"/>
    <w:rsid w:val="00861DF3"/>
    <w:rsid w:val="00862958"/>
    <w:rsid w:val="0086362E"/>
    <w:rsid w:val="00865525"/>
    <w:rsid w:val="00873580"/>
    <w:rsid w:val="0087455A"/>
    <w:rsid w:val="008747C4"/>
    <w:rsid w:val="00874DE1"/>
    <w:rsid w:val="00876193"/>
    <w:rsid w:val="00876A86"/>
    <w:rsid w:val="00876D0F"/>
    <w:rsid w:val="008819A3"/>
    <w:rsid w:val="00881D0C"/>
    <w:rsid w:val="00881E10"/>
    <w:rsid w:val="00882369"/>
    <w:rsid w:val="008829EC"/>
    <w:rsid w:val="0088431A"/>
    <w:rsid w:val="008844DC"/>
    <w:rsid w:val="00885AAB"/>
    <w:rsid w:val="00885C8B"/>
    <w:rsid w:val="00886DD3"/>
    <w:rsid w:val="00887E45"/>
    <w:rsid w:val="008907D1"/>
    <w:rsid w:val="008908DB"/>
    <w:rsid w:val="00891A09"/>
    <w:rsid w:val="0089488E"/>
    <w:rsid w:val="00894947"/>
    <w:rsid w:val="00894EF8"/>
    <w:rsid w:val="00896D91"/>
    <w:rsid w:val="008A0C32"/>
    <w:rsid w:val="008A140C"/>
    <w:rsid w:val="008A3693"/>
    <w:rsid w:val="008A3DC6"/>
    <w:rsid w:val="008A4DBE"/>
    <w:rsid w:val="008A586D"/>
    <w:rsid w:val="008A7769"/>
    <w:rsid w:val="008B0764"/>
    <w:rsid w:val="008B1203"/>
    <w:rsid w:val="008B1CEA"/>
    <w:rsid w:val="008B2015"/>
    <w:rsid w:val="008B202D"/>
    <w:rsid w:val="008B245A"/>
    <w:rsid w:val="008B46BB"/>
    <w:rsid w:val="008B52F2"/>
    <w:rsid w:val="008B5FF2"/>
    <w:rsid w:val="008B79E9"/>
    <w:rsid w:val="008C041A"/>
    <w:rsid w:val="008C05C9"/>
    <w:rsid w:val="008C13FD"/>
    <w:rsid w:val="008C2253"/>
    <w:rsid w:val="008C5C7C"/>
    <w:rsid w:val="008C5F4E"/>
    <w:rsid w:val="008C619F"/>
    <w:rsid w:val="008C6B08"/>
    <w:rsid w:val="008C7803"/>
    <w:rsid w:val="008D0D4F"/>
    <w:rsid w:val="008D3521"/>
    <w:rsid w:val="008D5306"/>
    <w:rsid w:val="008D5963"/>
    <w:rsid w:val="008D662B"/>
    <w:rsid w:val="008D691A"/>
    <w:rsid w:val="008E11B4"/>
    <w:rsid w:val="008E3A98"/>
    <w:rsid w:val="008E4D0F"/>
    <w:rsid w:val="008E796D"/>
    <w:rsid w:val="008F027E"/>
    <w:rsid w:val="008F057E"/>
    <w:rsid w:val="008F2E9D"/>
    <w:rsid w:val="008F3DCF"/>
    <w:rsid w:val="008F5428"/>
    <w:rsid w:val="008F681E"/>
    <w:rsid w:val="00901B9D"/>
    <w:rsid w:val="00902407"/>
    <w:rsid w:val="00902934"/>
    <w:rsid w:val="00903956"/>
    <w:rsid w:val="009126C2"/>
    <w:rsid w:val="009130C8"/>
    <w:rsid w:val="00914053"/>
    <w:rsid w:val="009143A1"/>
    <w:rsid w:val="00914B14"/>
    <w:rsid w:val="009159D3"/>
    <w:rsid w:val="00920A36"/>
    <w:rsid w:val="0092347C"/>
    <w:rsid w:val="00924926"/>
    <w:rsid w:val="00925911"/>
    <w:rsid w:val="00930C44"/>
    <w:rsid w:val="00931D6C"/>
    <w:rsid w:val="009335CC"/>
    <w:rsid w:val="00935E16"/>
    <w:rsid w:val="00936060"/>
    <w:rsid w:val="00936610"/>
    <w:rsid w:val="0094146E"/>
    <w:rsid w:val="00941C24"/>
    <w:rsid w:val="00947340"/>
    <w:rsid w:val="009513E5"/>
    <w:rsid w:val="009528D6"/>
    <w:rsid w:val="00954F5E"/>
    <w:rsid w:val="00955DA8"/>
    <w:rsid w:val="009627A6"/>
    <w:rsid w:val="009664EA"/>
    <w:rsid w:val="00971C51"/>
    <w:rsid w:val="00973144"/>
    <w:rsid w:val="00973547"/>
    <w:rsid w:val="009745DA"/>
    <w:rsid w:val="009749E2"/>
    <w:rsid w:val="0097538E"/>
    <w:rsid w:val="00976B47"/>
    <w:rsid w:val="00980315"/>
    <w:rsid w:val="00980F9A"/>
    <w:rsid w:val="0098128D"/>
    <w:rsid w:val="00981C00"/>
    <w:rsid w:val="009827E4"/>
    <w:rsid w:val="009829AA"/>
    <w:rsid w:val="009831AC"/>
    <w:rsid w:val="00985879"/>
    <w:rsid w:val="009877CB"/>
    <w:rsid w:val="00987C85"/>
    <w:rsid w:val="00987FA7"/>
    <w:rsid w:val="009915ED"/>
    <w:rsid w:val="00994AD6"/>
    <w:rsid w:val="00995D6F"/>
    <w:rsid w:val="0099620E"/>
    <w:rsid w:val="009A01A0"/>
    <w:rsid w:val="009A289B"/>
    <w:rsid w:val="009A2DBC"/>
    <w:rsid w:val="009A2F66"/>
    <w:rsid w:val="009A35E5"/>
    <w:rsid w:val="009A4534"/>
    <w:rsid w:val="009A5841"/>
    <w:rsid w:val="009A5B46"/>
    <w:rsid w:val="009A6367"/>
    <w:rsid w:val="009A69D9"/>
    <w:rsid w:val="009A73AF"/>
    <w:rsid w:val="009A7AA5"/>
    <w:rsid w:val="009B2268"/>
    <w:rsid w:val="009B2C4A"/>
    <w:rsid w:val="009B3012"/>
    <w:rsid w:val="009B4021"/>
    <w:rsid w:val="009B693A"/>
    <w:rsid w:val="009B6B9A"/>
    <w:rsid w:val="009B6CB0"/>
    <w:rsid w:val="009C03A2"/>
    <w:rsid w:val="009C2DD0"/>
    <w:rsid w:val="009C32D3"/>
    <w:rsid w:val="009C3CFC"/>
    <w:rsid w:val="009C3E78"/>
    <w:rsid w:val="009C419A"/>
    <w:rsid w:val="009C5D41"/>
    <w:rsid w:val="009C6DCF"/>
    <w:rsid w:val="009C75B5"/>
    <w:rsid w:val="009C7AE1"/>
    <w:rsid w:val="009D25D0"/>
    <w:rsid w:val="009D3272"/>
    <w:rsid w:val="009D3A92"/>
    <w:rsid w:val="009D5038"/>
    <w:rsid w:val="009D674A"/>
    <w:rsid w:val="009D70B2"/>
    <w:rsid w:val="009D740D"/>
    <w:rsid w:val="009E0E55"/>
    <w:rsid w:val="009E1480"/>
    <w:rsid w:val="009E1DA2"/>
    <w:rsid w:val="009E2784"/>
    <w:rsid w:val="009E51FD"/>
    <w:rsid w:val="009E6B54"/>
    <w:rsid w:val="009E7001"/>
    <w:rsid w:val="009E7DEF"/>
    <w:rsid w:val="009F2D5A"/>
    <w:rsid w:val="009F2DF3"/>
    <w:rsid w:val="009F4D8D"/>
    <w:rsid w:val="009F52B2"/>
    <w:rsid w:val="009F687B"/>
    <w:rsid w:val="00A01442"/>
    <w:rsid w:val="00A01F66"/>
    <w:rsid w:val="00A033CC"/>
    <w:rsid w:val="00A033EA"/>
    <w:rsid w:val="00A0400D"/>
    <w:rsid w:val="00A0453A"/>
    <w:rsid w:val="00A04DE7"/>
    <w:rsid w:val="00A0723F"/>
    <w:rsid w:val="00A12BBF"/>
    <w:rsid w:val="00A12D26"/>
    <w:rsid w:val="00A16B2E"/>
    <w:rsid w:val="00A17048"/>
    <w:rsid w:val="00A17A38"/>
    <w:rsid w:val="00A20573"/>
    <w:rsid w:val="00A21F41"/>
    <w:rsid w:val="00A224DC"/>
    <w:rsid w:val="00A2422C"/>
    <w:rsid w:val="00A24709"/>
    <w:rsid w:val="00A30587"/>
    <w:rsid w:val="00A30A16"/>
    <w:rsid w:val="00A32A90"/>
    <w:rsid w:val="00A35BD7"/>
    <w:rsid w:val="00A372B4"/>
    <w:rsid w:val="00A404D7"/>
    <w:rsid w:val="00A43651"/>
    <w:rsid w:val="00A43EAD"/>
    <w:rsid w:val="00A45153"/>
    <w:rsid w:val="00A45818"/>
    <w:rsid w:val="00A46B8B"/>
    <w:rsid w:val="00A51424"/>
    <w:rsid w:val="00A516EA"/>
    <w:rsid w:val="00A55CB6"/>
    <w:rsid w:val="00A564B8"/>
    <w:rsid w:val="00A56A75"/>
    <w:rsid w:val="00A57B33"/>
    <w:rsid w:val="00A65E65"/>
    <w:rsid w:val="00A66F19"/>
    <w:rsid w:val="00A67E41"/>
    <w:rsid w:val="00A70316"/>
    <w:rsid w:val="00A70E3A"/>
    <w:rsid w:val="00A73B45"/>
    <w:rsid w:val="00A740DF"/>
    <w:rsid w:val="00A74617"/>
    <w:rsid w:val="00A7498B"/>
    <w:rsid w:val="00A75125"/>
    <w:rsid w:val="00A75EB7"/>
    <w:rsid w:val="00A75F6E"/>
    <w:rsid w:val="00A77B50"/>
    <w:rsid w:val="00A814A8"/>
    <w:rsid w:val="00A817F1"/>
    <w:rsid w:val="00A824C1"/>
    <w:rsid w:val="00A832FB"/>
    <w:rsid w:val="00A833A5"/>
    <w:rsid w:val="00A83918"/>
    <w:rsid w:val="00A83FC5"/>
    <w:rsid w:val="00A84735"/>
    <w:rsid w:val="00A84B7B"/>
    <w:rsid w:val="00A853C2"/>
    <w:rsid w:val="00A8655A"/>
    <w:rsid w:val="00A8742F"/>
    <w:rsid w:val="00A8746F"/>
    <w:rsid w:val="00A90956"/>
    <w:rsid w:val="00A933F8"/>
    <w:rsid w:val="00A93F0E"/>
    <w:rsid w:val="00A94234"/>
    <w:rsid w:val="00AA3EB8"/>
    <w:rsid w:val="00AA6439"/>
    <w:rsid w:val="00AA7C60"/>
    <w:rsid w:val="00AB0627"/>
    <w:rsid w:val="00AB0A97"/>
    <w:rsid w:val="00AB1730"/>
    <w:rsid w:val="00AB4D60"/>
    <w:rsid w:val="00AB5319"/>
    <w:rsid w:val="00AB7AD7"/>
    <w:rsid w:val="00AC1149"/>
    <w:rsid w:val="00AC1A4F"/>
    <w:rsid w:val="00AC1E96"/>
    <w:rsid w:val="00AC5044"/>
    <w:rsid w:val="00AC5148"/>
    <w:rsid w:val="00AC70A6"/>
    <w:rsid w:val="00AD1903"/>
    <w:rsid w:val="00AD1927"/>
    <w:rsid w:val="00AD240F"/>
    <w:rsid w:val="00AD3934"/>
    <w:rsid w:val="00AD4097"/>
    <w:rsid w:val="00AD5963"/>
    <w:rsid w:val="00AD658F"/>
    <w:rsid w:val="00AD7260"/>
    <w:rsid w:val="00AE1BE7"/>
    <w:rsid w:val="00AF06EB"/>
    <w:rsid w:val="00AF1753"/>
    <w:rsid w:val="00AF2605"/>
    <w:rsid w:val="00AF5A51"/>
    <w:rsid w:val="00AF7609"/>
    <w:rsid w:val="00B007D0"/>
    <w:rsid w:val="00B008CB"/>
    <w:rsid w:val="00B024F0"/>
    <w:rsid w:val="00B03476"/>
    <w:rsid w:val="00B03518"/>
    <w:rsid w:val="00B04E77"/>
    <w:rsid w:val="00B10AA1"/>
    <w:rsid w:val="00B12CB7"/>
    <w:rsid w:val="00B132DA"/>
    <w:rsid w:val="00B15367"/>
    <w:rsid w:val="00B1583E"/>
    <w:rsid w:val="00B1594D"/>
    <w:rsid w:val="00B15BA2"/>
    <w:rsid w:val="00B16E99"/>
    <w:rsid w:val="00B17981"/>
    <w:rsid w:val="00B17CE6"/>
    <w:rsid w:val="00B17D15"/>
    <w:rsid w:val="00B17F34"/>
    <w:rsid w:val="00B17FE4"/>
    <w:rsid w:val="00B20324"/>
    <w:rsid w:val="00B20E48"/>
    <w:rsid w:val="00B223C5"/>
    <w:rsid w:val="00B225AD"/>
    <w:rsid w:val="00B23008"/>
    <w:rsid w:val="00B237AF"/>
    <w:rsid w:val="00B242A3"/>
    <w:rsid w:val="00B253D4"/>
    <w:rsid w:val="00B267BB"/>
    <w:rsid w:val="00B30D36"/>
    <w:rsid w:val="00B30F34"/>
    <w:rsid w:val="00B320A2"/>
    <w:rsid w:val="00B32CD7"/>
    <w:rsid w:val="00B332AC"/>
    <w:rsid w:val="00B37453"/>
    <w:rsid w:val="00B4372B"/>
    <w:rsid w:val="00B45501"/>
    <w:rsid w:val="00B45647"/>
    <w:rsid w:val="00B45E77"/>
    <w:rsid w:val="00B465BD"/>
    <w:rsid w:val="00B4733A"/>
    <w:rsid w:val="00B5195B"/>
    <w:rsid w:val="00B51CC5"/>
    <w:rsid w:val="00B52AB0"/>
    <w:rsid w:val="00B55199"/>
    <w:rsid w:val="00B5566D"/>
    <w:rsid w:val="00B565F9"/>
    <w:rsid w:val="00B576F9"/>
    <w:rsid w:val="00B61D48"/>
    <w:rsid w:val="00B6231F"/>
    <w:rsid w:val="00B636D3"/>
    <w:rsid w:val="00B6387A"/>
    <w:rsid w:val="00B64013"/>
    <w:rsid w:val="00B6574B"/>
    <w:rsid w:val="00B657C0"/>
    <w:rsid w:val="00B67193"/>
    <w:rsid w:val="00B67582"/>
    <w:rsid w:val="00B67855"/>
    <w:rsid w:val="00B67DAB"/>
    <w:rsid w:val="00B70604"/>
    <w:rsid w:val="00B72140"/>
    <w:rsid w:val="00B72693"/>
    <w:rsid w:val="00B746D1"/>
    <w:rsid w:val="00B74818"/>
    <w:rsid w:val="00B75EEF"/>
    <w:rsid w:val="00B76258"/>
    <w:rsid w:val="00B813E4"/>
    <w:rsid w:val="00B81564"/>
    <w:rsid w:val="00B82216"/>
    <w:rsid w:val="00B822B7"/>
    <w:rsid w:val="00B82B0C"/>
    <w:rsid w:val="00B83226"/>
    <w:rsid w:val="00B84D85"/>
    <w:rsid w:val="00B84DA8"/>
    <w:rsid w:val="00B852B5"/>
    <w:rsid w:val="00B85E33"/>
    <w:rsid w:val="00B87088"/>
    <w:rsid w:val="00B87E37"/>
    <w:rsid w:val="00B90843"/>
    <w:rsid w:val="00B92DAF"/>
    <w:rsid w:val="00B95B56"/>
    <w:rsid w:val="00B95C4F"/>
    <w:rsid w:val="00B968E3"/>
    <w:rsid w:val="00BA38C4"/>
    <w:rsid w:val="00BA42E9"/>
    <w:rsid w:val="00BA4609"/>
    <w:rsid w:val="00BA584D"/>
    <w:rsid w:val="00BA5CE3"/>
    <w:rsid w:val="00BB179F"/>
    <w:rsid w:val="00BB2577"/>
    <w:rsid w:val="00BB4E9F"/>
    <w:rsid w:val="00BB7BE0"/>
    <w:rsid w:val="00BC3CC5"/>
    <w:rsid w:val="00BC4906"/>
    <w:rsid w:val="00BC4C1E"/>
    <w:rsid w:val="00BC5E39"/>
    <w:rsid w:val="00BC6A72"/>
    <w:rsid w:val="00BD42C5"/>
    <w:rsid w:val="00BD44F0"/>
    <w:rsid w:val="00BD51E4"/>
    <w:rsid w:val="00BD76F6"/>
    <w:rsid w:val="00BD7DB9"/>
    <w:rsid w:val="00BE0C73"/>
    <w:rsid w:val="00BE0D03"/>
    <w:rsid w:val="00BE1DE5"/>
    <w:rsid w:val="00BE1FA1"/>
    <w:rsid w:val="00BE2878"/>
    <w:rsid w:val="00BE3C17"/>
    <w:rsid w:val="00BE4A3A"/>
    <w:rsid w:val="00BE4A7A"/>
    <w:rsid w:val="00BE5009"/>
    <w:rsid w:val="00BE5AEF"/>
    <w:rsid w:val="00BE5B2C"/>
    <w:rsid w:val="00BE6C3D"/>
    <w:rsid w:val="00BE6C75"/>
    <w:rsid w:val="00BE74F8"/>
    <w:rsid w:val="00BF1068"/>
    <w:rsid w:val="00BF463A"/>
    <w:rsid w:val="00BF653D"/>
    <w:rsid w:val="00C004E4"/>
    <w:rsid w:val="00C0089A"/>
    <w:rsid w:val="00C01F30"/>
    <w:rsid w:val="00C02643"/>
    <w:rsid w:val="00C035E0"/>
    <w:rsid w:val="00C03DBF"/>
    <w:rsid w:val="00C10358"/>
    <w:rsid w:val="00C13809"/>
    <w:rsid w:val="00C143F6"/>
    <w:rsid w:val="00C14F8E"/>
    <w:rsid w:val="00C15739"/>
    <w:rsid w:val="00C17EE0"/>
    <w:rsid w:val="00C22852"/>
    <w:rsid w:val="00C262F6"/>
    <w:rsid w:val="00C27710"/>
    <w:rsid w:val="00C34276"/>
    <w:rsid w:val="00C343C2"/>
    <w:rsid w:val="00C35B40"/>
    <w:rsid w:val="00C371DB"/>
    <w:rsid w:val="00C411F5"/>
    <w:rsid w:val="00C42901"/>
    <w:rsid w:val="00C442E5"/>
    <w:rsid w:val="00C44501"/>
    <w:rsid w:val="00C44A18"/>
    <w:rsid w:val="00C45516"/>
    <w:rsid w:val="00C46569"/>
    <w:rsid w:val="00C47FC3"/>
    <w:rsid w:val="00C50E1C"/>
    <w:rsid w:val="00C510A4"/>
    <w:rsid w:val="00C52880"/>
    <w:rsid w:val="00C52CA7"/>
    <w:rsid w:val="00C534FA"/>
    <w:rsid w:val="00C5637F"/>
    <w:rsid w:val="00C563E7"/>
    <w:rsid w:val="00C56C04"/>
    <w:rsid w:val="00C56E86"/>
    <w:rsid w:val="00C60581"/>
    <w:rsid w:val="00C61195"/>
    <w:rsid w:val="00C61472"/>
    <w:rsid w:val="00C621CD"/>
    <w:rsid w:val="00C62497"/>
    <w:rsid w:val="00C6272D"/>
    <w:rsid w:val="00C63568"/>
    <w:rsid w:val="00C63989"/>
    <w:rsid w:val="00C64BEE"/>
    <w:rsid w:val="00C66BE4"/>
    <w:rsid w:val="00C67A6D"/>
    <w:rsid w:val="00C70B5E"/>
    <w:rsid w:val="00C71210"/>
    <w:rsid w:val="00C721EC"/>
    <w:rsid w:val="00C72CFA"/>
    <w:rsid w:val="00C73117"/>
    <w:rsid w:val="00C740EC"/>
    <w:rsid w:val="00C748A6"/>
    <w:rsid w:val="00C74F27"/>
    <w:rsid w:val="00C760C8"/>
    <w:rsid w:val="00C763C5"/>
    <w:rsid w:val="00C8051E"/>
    <w:rsid w:val="00C8256E"/>
    <w:rsid w:val="00C83A60"/>
    <w:rsid w:val="00C86641"/>
    <w:rsid w:val="00C86731"/>
    <w:rsid w:val="00C87133"/>
    <w:rsid w:val="00C87901"/>
    <w:rsid w:val="00C87B25"/>
    <w:rsid w:val="00C87D07"/>
    <w:rsid w:val="00C87ED2"/>
    <w:rsid w:val="00C90845"/>
    <w:rsid w:val="00C9354D"/>
    <w:rsid w:val="00C949A3"/>
    <w:rsid w:val="00C964C7"/>
    <w:rsid w:val="00C97D9C"/>
    <w:rsid w:val="00CA05C7"/>
    <w:rsid w:val="00CA1651"/>
    <w:rsid w:val="00CA1E25"/>
    <w:rsid w:val="00CA5552"/>
    <w:rsid w:val="00CA7D18"/>
    <w:rsid w:val="00CA7F56"/>
    <w:rsid w:val="00CB0C32"/>
    <w:rsid w:val="00CB1B32"/>
    <w:rsid w:val="00CB2676"/>
    <w:rsid w:val="00CB6405"/>
    <w:rsid w:val="00CB6C18"/>
    <w:rsid w:val="00CC0008"/>
    <w:rsid w:val="00CC0D6E"/>
    <w:rsid w:val="00CC0EDF"/>
    <w:rsid w:val="00CC2823"/>
    <w:rsid w:val="00CC28DE"/>
    <w:rsid w:val="00CC4245"/>
    <w:rsid w:val="00CC43AE"/>
    <w:rsid w:val="00CC539B"/>
    <w:rsid w:val="00CC5626"/>
    <w:rsid w:val="00CC5F63"/>
    <w:rsid w:val="00CC6C2F"/>
    <w:rsid w:val="00CD0A99"/>
    <w:rsid w:val="00CD3870"/>
    <w:rsid w:val="00CD6390"/>
    <w:rsid w:val="00CD641B"/>
    <w:rsid w:val="00CD6BBA"/>
    <w:rsid w:val="00CE0F2F"/>
    <w:rsid w:val="00CE3EB6"/>
    <w:rsid w:val="00CE405D"/>
    <w:rsid w:val="00CE5D6F"/>
    <w:rsid w:val="00CF348D"/>
    <w:rsid w:val="00CF4538"/>
    <w:rsid w:val="00CF5E97"/>
    <w:rsid w:val="00CF74D4"/>
    <w:rsid w:val="00D01944"/>
    <w:rsid w:val="00D060BC"/>
    <w:rsid w:val="00D07C5D"/>
    <w:rsid w:val="00D102A3"/>
    <w:rsid w:val="00D115F2"/>
    <w:rsid w:val="00D1375E"/>
    <w:rsid w:val="00D13A8E"/>
    <w:rsid w:val="00D14151"/>
    <w:rsid w:val="00D14860"/>
    <w:rsid w:val="00D14B86"/>
    <w:rsid w:val="00D15777"/>
    <w:rsid w:val="00D161A0"/>
    <w:rsid w:val="00D16651"/>
    <w:rsid w:val="00D2141E"/>
    <w:rsid w:val="00D22419"/>
    <w:rsid w:val="00D2336D"/>
    <w:rsid w:val="00D24C6C"/>
    <w:rsid w:val="00D301CD"/>
    <w:rsid w:val="00D32DB1"/>
    <w:rsid w:val="00D35CA2"/>
    <w:rsid w:val="00D36314"/>
    <w:rsid w:val="00D36A8E"/>
    <w:rsid w:val="00D37B5E"/>
    <w:rsid w:val="00D37E43"/>
    <w:rsid w:val="00D404E6"/>
    <w:rsid w:val="00D4056E"/>
    <w:rsid w:val="00D40B03"/>
    <w:rsid w:val="00D416F6"/>
    <w:rsid w:val="00D41AC1"/>
    <w:rsid w:val="00D4341B"/>
    <w:rsid w:val="00D46354"/>
    <w:rsid w:val="00D4676F"/>
    <w:rsid w:val="00D46BD8"/>
    <w:rsid w:val="00D51BAA"/>
    <w:rsid w:val="00D5298C"/>
    <w:rsid w:val="00D543BB"/>
    <w:rsid w:val="00D5756A"/>
    <w:rsid w:val="00D610FA"/>
    <w:rsid w:val="00D620BD"/>
    <w:rsid w:val="00D6222E"/>
    <w:rsid w:val="00D64047"/>
    <w:rsid w:val="00D642BB"/>
    <w:rsid w:val="00D65284"/>
    <w:rsid w:val="00D66E8B"/>
    <w:rsid w:val="00D67D2C"/>
    <w:rsid w:val="00D67EA4"/>
    <w:rsid w:val="00D71E45"/>
    <w:rsid w:val="00D72032"/>
    <w:rsid w:val="00D7337D"/>
    <w:rsid w:val="00D74420"/>
    <w:rsid w:val="00D766D4"/>
    <w:rsid w:val="00D8017E"/>
    <w:rsid w:val="00D83789"/>
    <w:rsid w:val="00D83C89"/>
    <w:rsid w:val="00D90D8D"/>
    <w:rsid w:val="00D931D4"/>
    <w:rsid w:val="00D94333"/>
    <w:rsid w:val="00D94E02"/>
    <w:rsid w:val="00D9588D"/>
    <w:rsid w:val="00D964BD"/>
    <w:rsid w:val="00DA0A57"/>
    <w:rsid w:val="00DA0E00"/>
    <w:rsid w:val="00DA3A5D"/>
    <w:rsid w:val="00DA46CE"/>
    <w:rsid w:val="00DB0825"/>
    <w:rsid w:val="00DB1C4B"/>
    <w:rsid w:val="00DB1EC8"/>
    <w:rsid w:val="00DB2964"/>
    <w:rsid w:val="00DB2AC5"/>
    <w:rsid w:val="00DB2CA8"/>
    <w:rsid w:val="00DB3CC5"/>
    <w:rsid w:val="00DB4127"/>
    <w:rsid w:val="00DB6ACA"/>
    <w:rsid w:val="00DB74EC"/>
    <w:rsid w:val="00DC0814"/>
    <w:rsid w:val="00DC1F88"/>
    <w:rsid w:val="00DC717E"/>
    <w:rsid w:val="00DC7F8C"/>
    <w:rsid w:val="00DD01BB"/>
    <w:rsid w:val="00DD2425"/>
    <w:rsid w:val="00DD3063"/>
    <w:rsid w:val="00DD4026"/>
    <w:rsid w:val="00DD54A3"/>
    <w:rsid w:val="00DE0382"/>
    <w:rsid w:val="00DE3930"/>
    <w:rsid w:val="00DE4A8A"/>
    <w:rsid w:val="00DE5739"/>
    <w:rsid w:val="00DF1A1C"/>
    <w:rsid w:val="00DF3607"/>
    <w:rsid w:val="00DF3C30"/>
    <w:rsid w:val="00DF4171"/>
    <w:rsid w:val="00DF7556"/>
    <w:rsid w:val="00DF75D9"/>
    <w:rsid w:val="00E03030"/>
    <w:rsid w:val="00E0439E"/>
    <w:rsid w:val="00E05530"/>
    <w:rsid w:val="00E0598C"/>
    <w:rsid w:val="00E05FB1"/>
    <w:rsid w:val="00E0637C"/>
    <w:rsid w:val="00E11E19"/>
    <w:rsid w:val="00E141BF"/>
    <w:rsid w:val="00E16C24"/>
    <w:rsid w:val="00E176B8"/>
    <w:rsid w:val="00E201E2"/>
    <w:rsid w:val="00E2081C"/>
    <w:rsid w:val="00E241BD"/>
    <w:rsid w:val="00E241DD"/>
    <w:rsid w:val="00E24416"/>
    <w:rsid w:val="00E2501D"/>
    <w:rsid w:val="00E2527C"/>
    <w:rsid w:val="00E25AD2"/>
    <w:rsid w:val="00E25E7D"/>
    <w:rsid w:val="00E25EF7"/>
    <w:rsid w:val="00E26A20"/>
    <w:rsid w:val="00E277F3"/>
    <w:rsid w:val="00E27A38"/>
    <w:rsid w:val="00E30C8B"/>
    <w:rsid w:val="00E31601"/>
    <w:rsid w:val="00E32BCC"/>
    <w:rsid w:val="00E34990"/>
    <w:rsid w:val="00E37025"/>
    <w:rsid w:val="00E37CA7"/>
    <w:rsid w:val="00E413B2"/>
    <w:rsid w:val="00E42D70"/>
    <w:rsid w:val="00E44BC2"/>
    <w:rsid w:val="00E475A9"/>
    <w:rsid w:val="00E505DB"/>
    <w:rsid w:val="00E52802"/>
    <w:rsid w:val="00E53656"/>
    <w:rsid w:val="00E5635D"/>
    <w:rsid w:val="00E56854"/>
    <w:rsid w:val="00E603D8"/>
    <w:rsid w:val="00E616EA"/>
    <w:rsid w:val="00E62169"/>
    <w:rsid w:val="00E63864"/>
    <w:rsid w:val="00E63BC7"/>
    <w:rsid w:val="00E64418"/>
    <w:rsid w:val="00E64B57"/>
    <w:rsid w:val="00E658F6"/>
    <w:rsid w:val="00E7230C"/>
    <w:rsid w:val="00E7396D"/>
    <w:rsid w:val="00E743C2"/>
    <w:rsid w:val="00E76AE7"/>
    <w:rsid w:val="00E80A12"/>
    <w:rsid w:val="00E852AF"/>
    <w:rsid w:val="00E8648D"/>
    <w:rsid w:val="00E90E6C"/>
    <w:rsid w:val="00E91F64"/>
    <w:rsid w:val="00E926D6"/>
    <w:rsid w:val="00E9493F"/>
    <w:rsid w:val="00E95433"/>
    <w:rsid w:val="00EA0FB9"/>
    <w:rsid w:val="00EA16B4"/>
    <w:rsid w:val="00EA1AB9"/>
    <w:rsid w:val="00EA508F"/>
    <w:rsid w:val="00EA5643"/>
    <w:rsid w:val="00EA6A6B"/>
    <w:rsid w:val="00EB42E5"/>
    <w:rsid w:val="00EB78E3"/>
    <w:rsid w:val="00EC0EF3"/>
    <w:rsid w:val="00EC16EC"/>
    <w:rsid w:val="00EC1AEC"/>
    <w:rsid w:val="00EC3297"/>
    <w:rsid w:val="00EC3931"/>
    <w:rsid w:val="00EC39DC"/>
    <w:rsid w:val="00EC515A"/>
    <w:rsid w:val="00EC61A6"/>
    <w:rsid w:val="00ED0652"/>
    <w:rsid w:val="00ED0813"/>
    <w:rsid w:val="00ED25C6"/>
    <w:rsid w:val="00ED3C06"/>
    <w:rsid w:val="00ED4071"/>
    <w:rsid w:val="00ED5C6F"/>
    <w:rsid w:val="00EE328B"/>
    <w:rsid w:val="00EE3470"/>
    <w:rsid w:val="00EE3DBC"/>
    <w:rsid w:val="00EE4BB5"/>
    <w:rsid w:val="00EE54A8"/>
    <w:rsid w:val="00EE7858"/>
    <w:rsid w:val="00EF043B"/>
    <w:rsid w:val="00EF1A43"/>
    <w:rsid w:val="00EF5970"/>
    <w:rsid w:val="00EF6CE1"/>
    <w:rsid w:val="00EF7398"/>
    <w:rsid w:val="00F008DA"/>
    <w:rsid w:val="00F00D9F"/>
    <w:rsid w:val="00F03098"/>
    <w:rsid w:val="00F036D8"/>
    <w:rsid w:val="00F046EE"/>
    <w:rsid w:val="00F05F1B"/>
    <w:rsid w:val="00F0665B"/>
    <w:rsid w:val="00F07AAF"/>
    <w:rsid w:val="00F1038B"/>
    <w:rsid w:val="00F10DEA"/>
    <w:rsid w:val="00F120DE"/>
    <w:rsid w:val="00F13B70"/>
    <w:rsid w:val="00F166D3"/>
    <w:rsid w:val="00F20579"/>
    <w:rsid w:val="00F20B5D"/>
    <w:rsid w:val="00F2191D"/>
    <w:rsid w:val="00F2375C"/>
    <w:rsid w:val="00F2400A"/>
    <w:rsid w:val="00F2456F"/>
    <w:rsid w:val="00F246EC"/>
    <w:rsid w:val="00F250CA"/>
    <w:rsid w:val="00F25E72"/>
    <w:rsid w:val="00F26AFD"/>
    <w:rsid w:val="00F26EED"/>
    <w:rsid w:val="00F2763A"/>
    <w:rsid w:val="00F31A4A"/>
    <w:rsid w:val="00F32839"/>
    <w:rsid w:val="00F33F5F"/>
    <w:rsid w:val="00F36A11"/>
    <w:rsid w:val="00F4148A"/>
    <w:rsid w:val="00F43A2A"/>
    <w:rsid w:val="00F46257"/>
    <w:rsid w:val="00F5167B"/>
    <w:rsid w:val="00F54B5C"/>
    <w:rsid w:val="00F54B91"/>
    <w:rsid w:val="00F54E4C"/>
    <w:rsid w:val="00F57238"/>
    <w:rsid w:val="00F600D0"/>
    <w:rsid w:val="00F63380"/>
    <w:rsid w:val="00F639EC"/>
    <w:rsid w:val="00F7056F"/>
    <w:rsid w:val="00F7155D"/>
    <w:rsid w:val="00F726CF"/>
    <w:rsid w:val="00F72D03"/>
    <w:rsid w:val="00F732D7"/>
    <w:rsid w:val="00F73AE9"/>
    <w:rsid w:val="00F74380"/>
    <w:rsid w:val="00F75BF9"/>
    <w:rsid w:val="00F75CB2"/>
    <w:rsid w:val="00F75F4D"/>
    <w:rsid w:val="00F762F2"/>
    <w:rsid w:val="00F76F9D"/>
    <w:rsid w:val="00F8176F"/>
    <w:rsid w:val="00F82DB7"/>
    <w:rsid w:val="00F862A1"/>
    <w:rsid w:val="00F86984"/>
    <w:rsid w:val="00F90A32"/>
    <w:rsid w:val="00F90D8A"/>
    <w:rsid w:val="00F90E1A"/>
    <w:rsid w:val="00F934AF"/>
    <w:rsid w:val="00F94287"/>
    <w:rsid w:val="00F97349"/>
    <w:rsid w:val="00F97401"/>
    <w:rsid w:val="00FA046E"/>
    <w:rsid w:val="00FA1893"/>
    <w:rsid w:val="00FA23D8"/>
    <w:rsid w:val="00FA2A5D"/>
    <w:rsid w:val="00FA51C7"/>
    <w:rsid w:val="00FA57D7"/>
    <w:rsid w:val="00FA5BD9"/>
    <w:rsid w:val="00FB1377"/>
    <w:rsid w:val="00FB1E74"/>
    <w:rsid w:val="00FB1F6D"/>
    <w:rsid w:val="00FB29D6"/>
    <w:rsid w:val="00FB4DBE"/>
    <w:rsid w:val="00FC1F07"/>
    <w:rsid w:val="00FC226E"/>
    <w:rsid w:val="00FC3506"/>
    <w:rsid w:val="00FC4A47"/>
    <w:rsid w:val="00FC4C12"/>
    <w:rsid w:val="00FC5BDC"/>
    <w:rsid w:val="00FD0739"/>
    <w:rsid w:val="00FD091A"/>
    <w:rsid w:val="00FD0982"/>
    <w:rsid w:val="00FD14F7"/>
    <w:rsid w:val="00FD336C"/>
    <w:rsid w:val="00FD3397"/>
    <w:rsid w:val="00FD3DC3"/>
    <w:rsid w:val="00FD42D7"/>
    <w:rsid w:val="00FD4841"/>
    <w:rsid w:val="00FD7207"/>
    <w:rsid w:val="00FD767D"/>
    <w:rsid w:val="00FD7D39"/>
    <w:rsid w:val="00FE0D71"/>
    <w:rsid w:val="00FE0FF7"/>
    <w:rsid w:val="00FE1BC6"/>
    <w:rsid w:val="00FE3655"/>
    <w:rsid w:val="00FE4B7F"/>
    <w:rsid w:val="00FE4C68"/>
    <w:rsid w:val="00FE5366"/>
    <w:rsid w:val="00FE58E6"/>
    <w:rsid w:val="00FE7299"/>
    <w:rsid w:val="00FF0EEA"/>
    <w:rsid w:val="00FF30AB"/>
    <w:rsid w:val="00FF496B"/>
    <w:rsid w:val="00FF5272"/>
    <w:rsid w:val="00FF5286"/>
    <w:rsid w:val="00FF6E04"/>
    <w:rsid w:val="00FF7BB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9889BFB"/>
  <w15:docId w15:val="{CA93C213-C919-F54E-B946-5CD440CCB2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2025"/>
  </w:style>
  <w:style w:type="paragraph" w:styleId="Ttulo1">
    <w:name w:val="heading 1"/>
    <w:basedOn w:val="Normal"/>
    <w:next w:val="Normal"/>
    <w:link w:val="Ttulo1Char"/>
    <w:uiPriority w:val="9"/>
    <w:qFormat/>
    <w:rsid w:val="00720D1C"/>
    <w:pPr>
      <w:keepNext/>
      <w:keepLines/>
      <w:numPr>
        <w:numId w:val="3"/>
      </w:numPr>
      <w:spacing w:after="0" w:line="360" w:lineRule="auto"/>
      <w:ind w:hanging="436"/>
      <w:outlineLvl w:val="0"/>
    </w:pPr>
    <w:rPr>
      <w:rFonts w:ascii="Arial" w:eastAsiaTheme="majorEastAsia" w:hAnsi="Arial" w:cs="Arial"/>
      <w:b/>
      <w:bCs/>
      <w:caps/>
      <w:sz w:val="24"/>
      <w:szCs w:val="28"/>
    </w:rPr>
  </w:style>
  <w:style w:type="paragraph" w:styleId="Ttulo2">
    <w:name w:val="heading 2"/>
    <w:basedOn w:val="Ttulo1"/>
    <w:next w:val="Normal"/>
    <w:link w:val="Ttulo2Char"/>
    <w:uiPriority w:val="9"/>
    <w:unhideWhenUsed/>
    <w:qFormat/>
    <w:rsid w:val="00CC43AE"/>
    <w:pPr>
      <w:numPr>
        <w:ilvl w:val="1"/>
      </w:numPr>
      <w:tabs>
        <w:tab w:val="left" w:pos="709"/>
      </w:tabs>
      <w:ind w:left="680"/>
      <w:outlineLvl w:val="1"/>
    </w:pPr>
  </w:style>
  <w:style w:type="paragraph" w:styleId="Ttulo3">
    <w:name w:val="heading 3"/>
    <w:basedOn w:val="Normal"/>
    <w:next w:val="Normal"/>
    <w:link w:val="Ttulo3Char"/>
    <w:uiPriority w:val="9"/>
    <w:unhideWhenUsed/>
    <w:qFormat/>
    <w:rsid w:val="00E37CA7"/>
    <w:pPr>
      <w:keepNext/>
      <w:keepLines/>
      <w:spacing w:after="0" w:line="360" w:lineRule="auto"/>
      <w:outlineLvl w:val="2"/>
    </w:pPr>
    <w:rPr>
      <w:rFonts w:ascii="Times New Roman" w:eastAsiaTheme="majorEastAsia" w:hAnsi="Times New Roman" w:cstheme="majorBidi"/>
      <w:b/>
      <w:bCs/>
      <w:sz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1A0646"/>
    <w:rPr>
      <w:color w:val="0000FF" w:themeColor="hyperlink"/>
      <w:u w:val="single"/>
    </w:rPr>
  </w:style>
  <w:style w:type="paragraph" w:styleId="Sumrio1">
    <w:name w:val="toc 1"/>
    <w:basedOn w:val="Normal"/>
    <w:next w:val="Normal"/>
    <w:autoRedefine/>
    <w:uiPriority w:val="39"/>
    <w:unhideWhenUsed/>
    <w:rsid w:val="003D3059"/>
    <w:pPr>
      <w:tabs>
        <w:tab w:val="left" w:pos="660"/>
        <w:tab w:val="right" w:leader="dot" w:pos="9061"/>
      </w:tabs>
      <w:spacing w:after="100"/>
    </w:pPr>
    <w:rPr>
      <w:rFonts w:ascii="Times New Roman" w:hAnsi="Times New Roman" w:cs="Times New Roman"/>
      <w:b/>
      <w:noProof/>
      <w:sz w:val="24"/>
      <w:szCs w:val="24"/>
    </w:rPr>
  </w:style>
  <w:style w:type="paragraph" w:styleId="Sumrio2">
    <w:name w:val="toc 2"/>
    <w:basedOn w:val="Normal"/>
    <w:next w:val="Normal"/>
    <w:autoRedefine/>
    <w:uiPriority w:val="39"/>
    <w:unhideWhenUsed/>
    <w:rsid w:val="00236674"/>
    <w:pPr>
      <w:tabs>
        <w:tab w:val="left" w:pos="660"/>
        <w:tab w:val="right" w:leader="dot" w:pos="9061"/>
      </w:tabs>
      <w:spacing w:after="100"/>
    </w:pPr>
    <w:rPr>
      <w:rFonts w:ascii="Times New Roman" w:hAnsi="Times New Roman" w:cs="Times New Roman"/>
      <w:caps/>
      <w:noProof/>
      <w:sz w:val="24"/>
      <w:szCs w:val="24"/>
    </w:rPr>
  </w:style>
  <w:style w:type="paragraph" w:styleId="Sumrio3">
    <w:name w:val="toc 3"/>
    <w:basedOn w:val="Normal"/>
    <w:next w:val="Normal"/>
    <w:autoRedefine/>
    <w:uiPriority w:val="39"/>
    <w:unhideWhenUsed/>
    <w:rsid w:val="001A0646"/>
    <w:pPr>
      <w:tabs>
        <w:tab w:val="right" w:leader="dot" w:pos="9061"/>
      </w:tabs>
      <w:spacing w:after="100"/>
    </w:pPr>
    <w:rPr>
      <w:rFonts w:ascii="Times New Roman" w:hAnsi="Times New Roman" w:cs="Times New Roman"/>
      <w:b/>
      <w:noProof/>
      <w:sz w:val="24"/>
      <w:szCs w:val="24"/>
    </w:rPr>
  </w:style>
  <w:style w:type="paragraph" w:styleId="Cabealho">
    <w:name w:val="header"/>
    <w:basedOn w:val="Normal"/>
    <w:link w:val="CabealhoChar"/>
    <w:uiPriority w:val="99"/>
    <w:unhideWhenUsed/>
    <w:rsid w:val="0015377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153771"/>
  </w:style>
  <w:style w:type="paragraph" w:styleId="Rodap">
    <w:name w:val="footer"/>
    <w:basedOn w:val="Normal"/>
    <w:link w:val="RodapChar"/>
    <w:uiPriority w:val="99"/>
    <w:unhideWhenUsed/>
    <w:rsid w:val="00153771"/>
    <w:pPr>
      <w:tabs>
        <w:tab w:val="center" w:pos="4252"/>
        <w:tab w:val="right" w:pos="8504"/>
      </w:tabs>
      <w:spacing w:after="0" w:line="240" w:lineRule="auto"/>
    </w:pPr>
  </w:style>
  <w:style w:type="character" w:customStyle="1" w:styleId="RodapChar">
    <w:name w:val="Rodapé Char"/>
    <w:basedOn w:val="Fontepargpadro"/>
    <w:link w:val="Rodap"/>
    <w:uiPriority w:val="99"/>
    <w:rsid w:val="00153771"/>
  </w:style>
  <w:style w:type="paragraph" w:styleId="PargrafodaLista">
    <w:name w:val="List Paragraph"/>
    <w:basedOn w:val="Normal"/>
    <w:uiPriority w:val="1"/>
    <w:qFormat/>
    <w:rsid w:val="00153771"/>
    <w:pPr>
      <w:ind w:left="720"/>
      <w:contextualSpacing/>
    </w:pPr>
  </w:style>
  <w:style w:type="character" w:customStyle="1" w:styleId="Ttulo1Char">
    <w:name w:val="Título 1 Char"/>
    <w:basedOn w:val="Fontepargpadro"/>
    <w:link w:val="Ttulo1"/>
    <w:uiPriority w:val="9"/>
    <w:rsid w:val="00720D1C"/>
    <w:rPr>
      <w:rFonts w:ascii="Arial" w:eastAsiaTheme="majorEastAsia" w:hAnsi="Arial" w:cs="Arial"/>
      <w:b/>
      <w:bCs/>
      <w:caps/>
      <w:sz w:val="24"/>
      <w:szCs w:val="28"/>
    </w:rPr>
  </w:style>
  <w:style w:type="character" w:customStyle="1" w:styleId="Ttulo2Char">
    <w:name w:val="Título 2 Char"/>
    <w:basedOn w:val="Fontepargpadro"/>
    <w:link w:val="Ttulo2"/>
    <w:uiPriority w:val="9"/>
    <w:rsid w:val="00CC43AE"/>
    <w:rPr>
      <w:rFonts w:ascii="Arial" w:eastAsiaTheme="majorEastAsia" w:hAnsi="Arial" w:cs="Arial"/>
      <w:b/>
      <w:bCs/>
      <w:caps/>
      <w:sz w:val="24"/>
      <w:szCs w:val="28"/>
    </w:rPr>
  </w:style>
  <w:style w:type="character" w:customStyle="1" w:styleId="Ttulo3Char">
    <w:name w:val="Título 3 Char"/>
    <w:basedOn w:val="Fontepargpadro"/>
    <w:link w:val="Ttulo3"/>
    <w:uiPriority w:val="9"/>
    <w:rsid w:val="00E37CA7"/>
    <w:rPr>
      <w:rFonts w:ascii="Times New Roman" w:eastAsiaTheme="majorEastAsia" w:hAnsi="Times New Roman" w:cstheme="majorBidi"/>
      <w:b/>
      <w:bCs/>
      <w:sz w:val="24"/>
    </w:rPr>
  </w:style>
  <w:style w:type="character" w:customStyle="1" w:styleId="CorpodetextookChar">
    <w:name w:val="Corpo de texto ok Char"/>
    <w:basedOn w:val="Fontepargpadro"/>
    <w:link w:val="Corpodetextook"/>
    <w:locked/>
    <w:rsid w:val="00395AE8"/>
    <w:rPr>
      <w:rFonts w:ascii="Times New Roman" w:hAnsi="Times New Roman" w:cs="Times New Roman"/>
      <w:sz w:val="24"/>
      <w:szCs w:val="24"/>
    </w:rPr>
  </w:style>
  <w:style w:type="paragraph" w:customStyle="1" w:styleId="Corpodetextook">
    <w:name w:val="Corpo de texto ok"/>
    <w:basedOn w:val="Normal"/>
    <w:link w:val="CorpodetextookChar"/>
    <w:qFormat/>
    <w:rsid w:val="00395AE8"/>
    <w:pPr>
      <w:spacing w:after="0" w:line="360" w:lineRule="auto"/>
      <w:ind w:firstLine="709"/>
      <w:jc w:val="both"/>
    </w:pPr>
    <w:rPr>
      <w:rFonts w:ascii="Times New Roman" w:hAnsi="Times New Roman" w:cs="Times New Roman"/>
      <w:sz w:val="24"/>
      <w:szCs w:val="24"/>
    </w:rPr>
  </w:style>
  <w:style w:type="character" w:styleId="Refdecomentrio">
    <w:name w:val="annotation reference"/>
    <w:basedOn w:val="Fontepargpadro"/>
    <w:uiPriority w:val="99"/>
    <w:semiHidden/>
    <w:unhideWhenUsed/>
    <w:rsid w:val="0024269B"/>
    <w:rPr>
      <w:sz w:val="16"/>
      <w:szCs w:val="16"/>
    </w:rPr>
  </w:style>
  <w:style w:type="paragraph" w:styleId="Textodecomentrio">
    <w:name w:val="annotation text"/>
    <w:basedOn w:val="Normal"/>
    <w:link w:val="TextodecomentrioChar"/>
    <w:uiPriority w:val="99"/>
    <w:semiHidden/>
    <w:unhideWhenUsed/>
    <w:rsid w:val="0024269B"/>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24269B"/>
    <w:rPr>
      <w:sz w:val="20"/>
      <w:szCs w:val="20"/>
    </w:rPr>
  </w:style>
  <w:style w:type="paragraph" w:styleId="Assuntodocomentrio">
    <w:name w:val="annotation subject"/>
    <w:basedOn w:val="Textodecomentrio"/>
    <w:next w:val="Textodecomentrio"/>
    <w:link w:val="AssuntodocomentrioChar"/>
    <w:uiPriority w:val="99"/>
    <w:semiHidden/>
    <w:unhideWhenUsed/>
    <w:rsid w:val="0024269B"/>
    <w:rPr>
      <w:b/>
      <w:bCs/>
    </w:rPr>
  </w:style>
  <w:style w:type="character" w:customStyle="1" w:styleId="AssuntodocomentrioChar">
    <w:name w:val="Assunto do comentário Char"/>
    <w:basedOn w:val="TextodecomentrioChar"/>
    <w:link w:val="Assuntodocomentrio"/>
    <w:uiPriority w:val="99"/>
    <w:semiHidden/>
    <w:rsid w:val="0024269B"/>
    <w:rPr>
      <w:b/>
      <w:bCs/>
      <w:sz w:val="20"/>
      <w:szCs w:val="20"/>
    </w:rPr>
  </w:style>
  <w:style w:type="paragraph" w:styleId="Textodebalo">
    <w:name w:val="Balloon Text"/>
    <w:basedOn w:val="Normal"/>
    <w:link w:val="TextodebaloChar"/>
    <w:uiPriority w:val="99"/>
    <w:semiHidden/>
    <w:unhideWhenUsed/>
    <w:rsid w:val="0024269B"/>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24269B"/>
    <w:rPr>
      <w:rFonts w:ascii="Tahoma" w:hAnsi="Tahoma" w:cs="Tahoma"/>
      <w:sz w:val="16"/>
      <w:szCs w:val="16"/>
    </w:rPr>
  </w:style>
  <w:style w:type="paragraph" w:customStyle="1" w:styleId="Standard">
    <w:name w:val="Standard"/>
    <w:rsid w:val="00232169"/>
    <w:pPr>
      <w:suppressAutoHyphens/>
      <w:autoSpaceDN w:val="0"/>
      <w:jc w:val="both"/>
      <w:textAlignment w:val="baseline"/>
    </w:pPr>
    <w:rPr>
      <w:rFonts w:ascii="Times New Roman" w:eastAsia="SimSun" w:hAnsi="Times New Roman" w:cs="Mangal"/>
      <w:color w:val="00000A"/>
      <w:kern w:val="3"/>
      <w:sz w:val="24"/>
      <w:lang w:eastAsia="pt-BR"/>
    </w:rPr>
  </w:style>
  <w:style w:type="paragraph" w:styleId="Corpodetexto">
    <w:name w:val="Body Text"/>
    <w:basedOn w:val="Normal"/>
    <w:link w:val="CorpodetextoChar"/>
    <w:uiPriority w:val="1"/>
    <w:qFormat/>
    <w:rsid w:val="002A3B94"/>
    <w:pPr>
      <w:widowControl w:val="0"/>
      <w:autoSpaceDE w:val="0"/>
      <w:autoSpaceDN w:val="0"/>
      <w:spacing w:after="0" w:line="240" w:lineRule="auto"/>
    </w:pPr>
    <w:rPr>
      <w:rFonts w:ascii="Arial" w:eastAsia="Arial" w:hAnsi="Arial" w:cs="Arial"/>
      <w:sz w:val="24"/>
      <w:szCs w:val="24"/>
      <w:lang w:val="pt-PT" w:eastAsia="pt-PT" w:bidi="pt-PT"/>
    </w:rPr>
  </w:style>
  <w:style w:type="character" w:customStyle="1" w:styleId="CorpodetextoChar">
    <w:name w:val="Corpo de texto Char"/>
    <w:basedOn w:val="Fontepargpadro"/>
    <w:link w:val="Corpodetexto"/>
    <w:uiPriority w:val="1"/>
    <w:rsid w:val="002A3B94"/>
    <w:rPr>
      <w:rFonts w:ascii="Arial" w:eastAsia="Arial" w:hAnsi="Arial" w:cs="Arial"/>
      <w:sz w:val="24"/>
      <w:szCs w:val="24"/>
      <w:lang w:val="pt-PT" w:eastAsia="pt-PT" w:bidi="pt-PT"/>
    </w:rPr>
  </w:style>
  <w:style w:type="paragraph" w:customStyle="1" w:styleId="Ttulo11">
    <w:name w:val="Título 11"/>
    <w:basedOn w:val="Normal"/>
    <w:uiPriority w:val="1"/>
    <w:qFormat/>
    <w:rsid w:val="008C7803"/>
    <w:pPr>
      <w:widowControl w:val="0"/>
      <w:autoSpaceDE w:val="0"/>
      <w:autoSpaceDN w:val="0"/>
      <w:spacing w:before="20" w:after="0" w:line="240" w:lineRule="auto"/>
      <w:ind w:left="101"/>
      <w:outlineLvl w:val="1"/>
    </w:pPr>
    <w:rPr>
      <w:rFonts w:ascii="Arial" w:eastAsia="Arial" w:hAnsi="Arial" w:cs="Arial"/>
      <w:b/>
      <w:bCs/>
      <w:sz w:val="28"/>
      <w:szCs w:val="28"/>
      <w:lang w:val="pt-PT" w:eastAsia="pt-PT" w:bidi="pt-PT"/>
    </w:rPr>
  </w:style>
  <w:style w:type="paragraph" w:customStyle="1" w:styleId="Default">
    <w:name w:val="Default"/>
    <w:rsid w:val="008C7803"/>
    <w:pPr>
      <w:autoSpaceDE w:val="0"/>
      <w:autoSpaceDN w:val="0"/>
      <w:adjustRightInd w:val="0"/>
      <w:spacing w:after="0" w:line="240" w:lineRule="auto"/>
    </w:pPr>
    <w:rPr>
      <w:rFonts w:ascii="Verdana" w:hAnsi="Verdana" w:cs="Verdana"/>
      <w:color w:val="000000"/>
      <w:sz w:val="24"/>
      <w:szCs w:val="24"/>
    </w:rPr>
  </w:style>
  <w:style w:type="table" w:styleId="Tabelacomgrade">
    <w:name w:val="Table Grid"/>
    <w:basedOn w:val="Tabelanormal"/>
    <w:uiPriority w:val="39"/>
    <w:rsid w:val="00F036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oPendente1">
    <w:name w:val="Menção Pendente1"/>
    <w:basedOn w:val="Fontepargpadro"/>
    <w:uiPriority w:val="99"/>
    <w:semiHidden/>
    <w:unhideWhenUsed/>
    <w:rsid w:val="00DE4A8A"/>
    <w:rPr>
      <w:color w:val="605E5C"/>
      <w:shd w:val="clear" w:color="auto" w:fill="E1DFDD"/>
    </w:rPr>
  </w:style>
  <w:style w:type="paragraph" w:styleId="SemEspaamento">
    <w:name w:val="No Spacing"/>
    <w:uiPriority w:val="1"/>
    <w:qFormat/>
    <w:rsid w:val="00A12D26"/>
    <w:pPr>
      <w:spacing w:after="0" w:line="240" w:lineRule="auto"/>
    </w:pPr>
    <w:rPr>
      <w:rFonts w:ascii="Calibri" w:eastAsia="Calibri" w:hAnsi="Calibri" w:cs="Times New Roman"/>
    </w:rPr>
  </w:style>
  <w:style w:type="paragraph" w:customStyle="1" w:styleId="paragrafo">
    <w:name w:val="paragrafo"/>
    <w:basedOn w:val="Normal"/>
    <w:rsid w:val="00A12D26"/>
    <w:pPr>
      <w:spacing w:before="100" w:beforeAutospacing="1" w:after="100" w:afterAutospacing="1" w:line="240" w:lineRule="auto"/>
    </w:pPr>
    <w:rPr>
      <w:rFonts w:ascii="Times New Roman" w:eastAsia="Times New Roman" w:hAnsi="Times New Roman" w:cs="Times New Roman"/>
      <w:sz w:val="24"/>
      <w:szCs w:val="24"/>
      <w:lang w:eastAsia="pt-BR"/>
    </w:rPr>
  </w:style>
  <w:style w:type="table" w:customStyle="1" w:styleId="TabeladeLista6Colorida1">
    <w:name w:val="Tabela de Lista 6 Colorida1"/>
    <w:basedOn w:val="Tabelanormal"/>
    <w:uiPriority w:val="51"/>
    <w:rsid w:val="00DB4127"/>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Legenda">
    <w:name w:val="caption"/>
    <w:basedOn w:val="Normal"/>
    <w:next w:val="Normal"/>
    <w:qFormat/>
    <w:rsid w:val="00122F36"/>
    <w:pPr>
      <w:spacing w:before="120" w:after="120" w:line="240" w:lineRule="auto"/>
      <w:jc w:val="both"/>
    </w:pPr>
    <w:rPr>
      <w:rFonts w:ascii="Times" w:eastAsia="Calibri" w:hAnsi="Times" w:cs="Times New Roman"/>
      <w:bCs/>
      <w:sz w:val="20"/>
      <w:szCs w:val="18"/>
    </w:rPr>
  </w:style>
  <w:style w:type="character" w:styleId="Nmerodepgina">
    <w:name w:val="page number"/>
    <w:basedOn w:val="Fontepargpadro"/>
    <w:uiPriority w:val="99"/>
    <w:semiHidden/>
    <w:unhideWhenUsed/>
    <w:rsid w:val="006B6710"/>
  </w:style>
  <w:style w:type="character" w:styleId="Forte">
    <w:name w:val="Strong"/>
    <w:uiPriority w:val="22"/>
    <w:qFormat/>
    <w:rsid w:val="0098128D"/>
    <w:rPr>
      <w:b/>
      <w:bCs/>
    </w:rPr>
  </w:style>
  <w:style w:type="character" w:styleId="nfase">
    <w:name w:val="Emphasis"/>
    <w:uiPriority w:val="20"/>
    <w:qFormat/>
    <w:rsid w:val="0098128D"/>
    <w:rPr>
      <w:i/>
      <w:iCs/>
    </w:rPr>
  </w:style>
  <w:style w:type="paragraph" w:styleId="NormalWeb">
    <w:name w:val="Normal (Web)"/>
    <w:basedOn w:val="Normal"/>
    <w:uiPriority w:val="99"/>
    <w:unhideWhenUsed/>
    <w:rsid w:val="00195B48"/>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Pa9">
    <w:name w:val="Pa9"/>
    <w:basedOn w:val="Default"/>
    <w:next w:val="Default"/>
    <w:uiPriority w:val="99"/>
    <w:rsid w:val="002A04A6"/>
    <w:pPr>
      <w:spacing w:line="221" w:lineRule="atLeast"/>
    </w:pPr>
    <w:rPr>
      <w:rFonts w:ascii="Museo Sans 300" w:hAnsi="Museo Sans 300" w:cstheme="minorBidi"/>
      <w:color w:val="auto"/>
    </w:rPr>
  </w:style>
  <w:style w:type="paragraph" w:customStyle="1" w:styleId="Pa19">
    <w:name w:val="Pa19"/>
    <w:basedOn w:val="Default"/>
    <w:next w:val="Default"/>
    <w:uiPriority w:val="99"/>
    <w:rsid w:val="00EE3DBC"/>
    <w:pPr>
      <w:spacing w:line="161" w:lineRule="atLeast"/>
    </w:pPr>
    <w:rPr>
      <w:rFonts w:cstheme="minorBidi"/>
      <w:color w:val="auto"/>
    </w:rPr>
  </w:style>
  <w:style w:type="paragraph" w:styleId="Pr-formataoHTML">
    <w:name w:val="HTML Preformatted"/>
    <w:basedOn w:val="Normal"/>
    <w:link w:val="Pr-formataoHTMLChar"/>
    <w:uiPriority w:val="99"/>
    <w:semiHidden/>
    <w:unhideWhenUsed/>
    <w:rsid w:val="00D529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D5298C"/>
    <w:rPr>
      <w:rFonts w:ascii="Courier New" w:eastAsia="Times New Roman" w:hAnsi="Courier New" w:cs="Courier New"/>
      <w:sz w:val="20"/>
      <w:szCs w:val="20"/>
      <w:lang w:eastAsia="pt-BR"/>
    </w:rPr>
  </w:style>
  <w:style w:type="character" w:customStyle="1" w:styleId="y2iqfc">
    <w:name w:val="y2iqfc"/>
    <w:basedOn w:val="Fontepargpadro"/>
    <w:rsid w:val="00D5298C"/>
  </w:style>
  <w:style w:type="paragraph" w:styleId="Textodenotaderodap">
    <w:name w:val="footnote text"/>
    <w:basedOn w:val="Normal"/>
    <w:link w:val="TextodenotaderodapChar"/>
    <w:uiPriority w:val="99"/>
    <w:semiHidden/>
    <w:unhideWhenUsed/>
    <w:rsid w:val="009B2268"/>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9B2268"/>
    <w:rPr>
      <w:sz w:val="20"/>
      <w:szCs w:val="20"/>
    </w:rPr>
  </w:style>
  <w:style w:type="character" w:styleId="Refdenotaderodap">
    <w:name w:val="footnote reference"/>
    <w:basedOn w:val="Fontepargpadro"/>
    <w:uiPriority w:val="99"/>
    <w:semiHidden/>
    <w:unhideWhenUsed/>
    <w:rsid w:val="009B2268"/>
    <w:rPr>
      <w:vertAlign w:val="superscript"/>
    </w:rPr>
  </w:style>
  <w:style w:type="character" w:customStyle="1" w:styleId="MenoPendente2">
    <w:name w:val="Menção Pendente2"/>
    <w:basedOn w:val="Fontepargpadro"/>
    <w:uiPriority w:val="99"/>
    <w:semiHidden/>
    <w:unhideWhenUsed/>
    <w:rsid w:val="009B2268"/>
    <w:rPr>
      <w:color w:val="605E5C"/>
      <w:shd w:val="clear" w:color="auto" w:fill="E1DFDD"/>
    </w:rPr>
  </w:style>
  <w:style w:type="paragraph" w:styleId="CabealhodoSumrio">
    <w:name w:val="TOC Heading"/>
    <w:basedOn w:val="Ttulo1"/>
    <w:next w:val="Normal"/>
    <w:uiPriority w:val="39"/>
    <w:unhideWhenUsed/>
    <w:qFormat/>
    <w:rsid w:val="000870D9"/>
    <w:pPr>
      <w:spacing w:before="240" w:line="259" w:lineRule="auto"/>
      <w:outlineLvl w:val="9"/>
    </w:pPr>
    <w:rPr>
      <w:rFonts w:asciiTheme="majorHAnsi" w:hAnsiTheme="majorHAnsi"/>
      <w:b w:val="0"/>
      <w:bCs w:val="0"/>
      <w:caps w:val="0"/>
      <w:color w:val="365F91" w:themeColor="accent1" w:themeShade="BF"/>
      <w:sz w:val="32"/>
      <w:szCs w:val="32"/>
      <w:lang w:eastAsia="pt-BR"/>
    </w:rPr>
  </w:style>
  <w:style w:type="table" w:customStyle="1" w:styleId="Tabelacomgrade1">
    <w:name w:val="Tabela com grade1"/>
    <w:basedOn w:val="Tabelanormal"/>
    <w:next w:val="Tabelacomgrade"/>
    <w:uiPriority w:val="39"/>
    <w:rsid w:val="00CC43AE"/>
    <w:pPr>
      <w:spacing w:after="0" w:line="240" w:lineRule="auto"/>
    </w:pPr>
    <w:rPr>
      <w:rFonts w:eastAsia="Times New Roman"/>
      <w:lang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dicedeilustraes">
    <w:name w:val="table of figures"/>
    <w:basedOn w:val="Normal"/>
    <w:next w:val="Normal"/>
    <w:uiPriority w:val="99"/>
    <w:unhideWhenUsed/>
    <w:rsid w:val="00E2527C"/>
    <w:pPr>
      <w:spacing w:after="0"/>
    </w:pPr>
  </w:style>
  <w:style w:type="character" w:styleId="MenoPendente">
    <w:name w:val="Unresolved Mention"/>
    <w:basedOn w:val="Fontepargpadro"/>
    <w:uiPriority w:val="99"/>
    <w:semiHidden/>
    <w:unhideWhenUsed/>
    <w:rsid w:val="001C4319"/>
    <w:rPr>
      <w:color w:val="605E5C"/>
      <w:shd w:val="clear" w:color="auto" w:fill="E1DFDD"/>
    </w:rPr>
  </w:style>
  <w:style w:type="table" w:styleId="SimplesTabela3">
    <w:name w:val="Plain Table 3"/>
    <w:basedOn w:val="Tabelanormal"/>
    <w:uiPriority w:val="43"/>
    <w:rsid w:val="00500959"/>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eladeGrade4-nfase5">
    <w:name w:val="Grid Table 4 Accent 5"/>
    <w:basedOn w:val="Tabelanormal"/>
    <w:uiPriority w:val="49"/>
    <w:rsid w:val="004D7311"/>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eladeGrade4-nfase1">
    <w:name w:val="Grid Table 4 Accent 1"/>
    <w:basedOn w:val="Tabelanormal"/>
    <w:uiPriority w:val="49"/>
    <w:rsid w:val="004D7311"/>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HiperlinkVisitado">
    <w:name w:val="FollowedHyperlink"/>
    <w:basedOn w:val="Fontepargpadro"/>
    <w:uiPriority w:val="99"/>
    <w:semiHidden/>
    <w:unhideWhenUsed/>
    <w:rsid w:val="00A35BD7"/>
    <w:rPr>
      <w:color w:val="800080" w:themeColor="followedHyperlink"/>
      <w:u w:val="single"/>
    </w:rPr>
  </w:style>
  <w:style w:type="paragraph" w:styleId="Reviso">
    <w:name w:val="Revision"/>
    <w:hidden/>
    <w:uiPriority w:val="99"/>
    <w:semiHidden/>
    <w:rsid w:val="003D3059"/>
    <w:pPr>
      <w:spacing w:after="0" w:line="240" w:lineRule="auto"/>
    </w:pPr>
  </w:style>
  <w:style w:type="table" w:styleId="TabeladeGradeClara">
    <w:name w:val="Grid Table Light"/>
    <w:basedOn w:val="Tabelanormal"/>
    <w:uiPriority w:val="40"/>
    <w:rsid w:val="004B7D5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279715">
      <w:bodyDiv w:val="1"/>
      <w:marLeft w:val="0"/>
      <w:marRight w:val="0"/>
      <w:marTop w:val="0"/>
      <w:marBottom w:val="0"/>
      <w:divBdr>
        <w:top w:val="none" w:sz="0" w:space="0" w:color="auto"/>
        <w:left w:val="none" w:sz="0" w:space="0" w:color="auto"/>
        <w:bottom w:val="none" w:sz="0" w:space="0" w:color="auto"/>
        <w:right w:val="none" w:sz="0" w:space="0" w:color="auto"/>
      </w:divBdr>
      <w:divsChild>
        <w:div w:id="1570380862">
          <w:marLeft w:val="0"/>
          <w:marRight w:val="0"/>
          <w:marTop w:val="0"/>
          <w:marBottom w:val="0"/>
          <w:divBdr>
            <w:top w:val="none" w:sz="0" w:space="0" w:color="auto"/>
            <w:left w:val="none" w:sz="0" w:space="0" w:color="auto"/>
            <w:bottom w:val="none" w:sz="0" w:space="0" w:color="auto"/>
            <w:right w:val="none" w:sz="0" w:space="0" w:color="auto"/>
          </w:divBdr>
          <w:divsChild>
            <w:div w:id="1476411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143919">
      <w:bodyDiv w:val="1"/>
      <w:marLeft w:val="0"/>
      <w:marRight w:val="0"/>
      <w:marTop w:val="0"/>
      <w:marBottom w:val="0"/>
      <w:divBdr>
        <w:top w:val="none" w:sz="0" w:space="0" w:color="auto"/>
        <w:left w:val="none" w:sz="0" w:space="0" w:color="auto"/>
        <w:bottom w:val="none" w:sz="0" w:space="0" w:color="auto"/>
        <w:right w:val="none" w:sz="0" w:space="0" w:color="auto"/>
      </w:divBdr>
      <w:divsChild>
        <w:div w:id="1731612858">
          <w:marLeft w:val="0"/>
          <w:marRight w:val="0"/>
          <w:marTop w:val="0"/>
          <w:marBottom w:val="0"/>
          <w:divBdr>
            <w:top w:val="none" w:sz="0" w:space="0" w:color="auto"/>
            <w:left w:val="none" w:sz="0" w:space="0" w:color="auto"/>
            <w:bottom w:val="none" w:sz="0" w:space="0" w:color="auto"/>
            <w:right w:val="none" w:sz="0" w:space="0" w:color="auto"/>
          </w:divBdr>
        </w:div>
        <w:div w:id="216480846">
          <w:marLeft w:val="0"/>
          <w:marRight w:val="0"/>
          <w:marTop w:val="0"/>
          <w:marBottom w:val="0"/>
          <w:divBdr>
            <w:top w:val="none" w:sz="0" w:space="0" w:color="auto"/>
            <w:left w:val="none" w:sz="0" w:space="0" w:color="auto"/>
            <w:bottom w:val="none" w:sz="0" w:space="0" w:color="auto"/>
            <w:right w:val="none" w:sz="0" w:space="0" w:color="auto"/>
          </w:divBdr>
        </w:div>
      </w:divsChild>
    </w:div>
    <w:div w:id="119612749">
      <w:bodyDiv w:val="1"/>
      <w:marLeft w:val="0"/>
      <w:marRight w:val="0"/>
      <w:marTop w:val="0"/>
      <w:marBottom w:val="0"/>
      <w:divBdr>
        <w:top w:val="none" w:sz="0" w:space="0" w:color="auto"/>
        <w:left w:val="none" w:sz="0" w:space="0" w:color="auto"/>
        <w:bottom w:val="none" w:sz="0" w:space="0" w:color="auto"/>
        <w:right w:val="none" w:sz="0" w:space="0" w:color="auto"/>
      </w:divBdr>
    </w:div>
    <w:div w:id="124348778">
      <w:bodyDiv w:val="1"/>
      <w:marLeft w:val="0"/>
      <w:marRight w:val="0"/>
      <w:marTop w:val="0"/>
      <w:marBottom w:val="0"/>
      <w:divBdr>
        <w:top w:val="none" w:sz="0" w:space="0" w:color="auto"/>
        <w:left w:val="none" w:sz="0" w:space="0" w:color="auto"/>
        <w:bottom w:val="none" w:sz="0" w:space="0" w:color="auto"/>
        <w:right w:val="none" w:sz="0" w:space="0" w:color="auto"/>
      </w:divBdr>
    </w:div>
    <w:div w:id="126970759">
      <w:bodyDiv w:val="1"/>
      <w:marLeft w:val="0"/>
      <w:marRight w:val="0"/>
      <w:marTop w:val="0"/>
      <w:marBottom w:val="0"/>
      <w:divBdr>
        <w:top w:val="none" w:sz="0" w:space="0" w:color="auto"/>
        <w:left w:val="none" w:sz="0" w:space="0" w:color="auto"/>
        <w:bottom w:val="none" w:sz="0" w:space="0" w:color="auto"/>
        <w:right w:val="none" w:sz="0" w:space="0" w:color="auto"/>
      </w:divBdr>
      <w:divsChild>
        <w:div w:id="145169323">
          <w:marLeft w:val="124"/>
          <w:marRight w:val="0"/>
          <w:marTop w:val="0"/>
          <w:marBottom w:val="0"/>
          <w:divBdr>
            <w:top w:val="none" w:sz="0" w:space="0" w:color="auto"/>
            <w:left w:val="none" w:sz="0" w:space="0" w:color="auto"/>
            <w:bottom w:val="none" w:sz="0" w:space="0" w:color="auto"/>
            <w:right w:val="none" w:sz="0" w:space="0" w:color="auto"/>
          </w:divBdr>
        </w:div>
      </w:divsChild>
    </w:div>
    <w:div w:id="142043599">
      <w:bodyDiv w:val="1"/>
      <w:marLeft w:val="0"/>
      <w:marRight w:val="0"/>
      <w:marTop w:val="0"/>
      <w:marBottom w:val="0"/>
      <w:divBdr>
        <w:top w:val="none" w:sz="0" w:space="0" w:color="auto"/>
        <w:left w:val="none" w:sz="0" w:space="0" w:color="auto"/>
        <w:bottom w:val="none" w:sz="0" w:space="0" w:color="auto"/>
        <w:right w:val="none" w:sz="0" w:space="0" w:color="auto"/>
      </w:divBdr>
    </w:div>
    <w:div w:id="219755374">
      <w:bodyDiv w:val="1"/>
      <w:marLeft w:val="0"/>
      <w:marRight w:val="0"/>
      <w:marTop w:val="0"/>
      <w:marBottom w:val="0"/>
      <w:divBdr>
        <w:top w:val="none" w:sz="0" w:space="0" w:color="auto"/>
        <w:left w:val="none" w:sz="0" w:space="0" w:color="auto"/>
        <w:bottom w:val="none" w:sz="0" w:space="0" w:color="auto"/>
        <w:right w:val="none" w:sz="0" w:space="0" w:color="auto"/>
      </w:divBdr>
    </w:div>
    <w:div w:id="247546149">
      <w:bodyDiv w:val="1"/>
      <w:marLeft w:val="0"/>
      <w:marRight w:val="0"/>
      <w:marTop w:val="0"/>
      <w:marBottom w:val="0"/>
      <w:divBdr>
        <w:top w:val="none" w:sz="0" w:space="0" w:color="auto"/>
        <w:left w:val="none" w:sz="0" w:space="0" w:color="auto"/>
        <w:bottom w:val="none" w:sz="0" w:space="0" w:color="auto"/>
        <w:right w:val="none" w:sz="0" w:space="0" w:color="auto"/>
      </w:divBdr>
    </w:div>
    <w:div w:id="256064801">
      <w:bodyDiv w:val="1"/>
      <w:marLeft w:val="0"/>
      <w:marRight w:val="0"/>
      <w:marTop w:val="0"/>
      <w:marBottom w:val="0"/>
      <w:divBdr>
        <w:top w:val="none" w:sz="0" w:space="0" w:color="auto"/>
        <w:left w:val="none" w:sz="0" w:space="0" w:color="auto"/>
        <w:bottom w:val="none" w:sz="0" w:space="0" w:color="auto"/>
        <w:right w:val="none" w:sz="0" w:space="0" w:color="auto"/>
      </w:divBdr>
    </w:div>
    <w:div w:id="298387540">
      <w:bodyDiv w:val="1"/>
      <w:marLeft w:val="0"/>
      <w:marRight w:val="0"/>
      <w:marTop w:val="0"/>
      <w:marBottom w:val="0"/>
      <w:divBdr>
        <w:top w:val="none" w:sz="0" w:space="0" w:color="auto"/>
        <w:left w:val="none" w:sz="0" w:space="0" w:color="auto"/>
        <w:bottom w:val="none" w:sz="0" w:space="0" w:color="auto"/>
        <w:right w:val="none" w:sz="0" w:space="0" w:color="auto"/>
      </w:divBdr>
      <w:divsChild>
        <w:div w:id="1408386413">
          <w:marLeft w:val="0"/>
          <w:marRight w:val="0"/>
          <w:marTop w:val="0"/>
          <w:marBottom w:val="0"/>
          <w:divBdr>
            <w:top w:val="none" w:sz="0" w:space="0" w:color="auto"/>
            <w:left w:val="none" w:sz="0" w:space="0" w:color="auto"/>
            <w:bottom w:val="none" w:sz="0" w:space="0" w:color="auto"/>
            <w:right w:val="none" w:sz="0" w:space="0" w:color="auto"/>
          </w:divBdr>
          <w:divsChild>
            <w:div w:id="234973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492944">
      <w:bodyDiv w:val="1"/>
      <w:marLeft w:val="0"/>
      <w:marRight w:val="0"/>
      <w:marTop w:val="0"/>
      <w:marBottom w:val="0"/>
      <w:divBdr>
        <w:top w:val="none" w:sz="0" w:space="0" w:color="auto"/>
        <w:left w:val="none" w:sz="0" w:space="0" w:color="auto"/>
        <w:bottom w:val="none" w:sz="0" w:space="0" w:color="auto"/>
        <w:right w:val="none" w:sz="0" w:space="0" w:color="auto"/>
      </w:divBdr>
      <w:divsChild>
        <w:div w:id="75515917">
          <w:marLeft w:val="0"/>
          <w:marRight w:val="0"/>
          <w:marTop w:val="0"/>
          <w:marBottom w:val="0"/>
          <w:divBdr>
            <w:top w:val="none" w:sz="0" w:space="0" w:color="auto"/>
            <w:left w:val="none" w:sz="0" w:space="0" w:color="auto"/>
            <w:bottom w:val="none" w:sz="0" w:space="0" w:color="auto"/>
            <w:right w:val="none" w:sz="0" w:space="0" w:color="auto"/>
          </w:divBdr>
        </w:div>
        <w:div w:id="753283476">
          <w:marLeft w:val="0"/>
          <w:marRight w:val="0"/>
          <w:marTop w:val="0"/>
          <w:marBottom w:val="0"/>
          <w:divBdr>
            <w:top w:val="none" w:sz="0" w:space="0" w:color="auto"/>
            <w:left w:val="none" w:sz="0" w:space="0" w:color="auto"/>
            <w:bottom w:val="none" w:sz="0" w:space="0" w:color="auto"/>
            <w:right w:val="none" w:sz="0" w:space="0" w:color="auto"/>
          </w:divBdr>
        </w:div>
      </w:divsChild>
    </w:div>
    <w:div w:id="394551042">
      <w:bodyDiv w:val="1"/>
      <w:marLeft w:val="0"/>
      <w:marRight w:val="0"/>
      <w:marTop w:val="0"/>
      <w:marBottom w:val="0"/>
      <w:divBdr>
        <w:top w:val="none" w:sz="0" w:space="0" w:color="auto"/>
        <w:left w:val="none" w:sz="0" w:space="0" w:color="auto"/>
        <w:bottom w:val="none" w:sz="0" w:space="0" w:color="auto"/>
        <w:right w:val="none" w:sz="0" w:space="0" w:color="auto"/>
      </w:divBdr>
    </w:div>
    <w:div w:id="409158775">
      <w:bodyDiv w:val="1"/>
      <w:marLeft w:val="0"/>
      <w:marRight w:val="0"/>
      <w:marTop w:val="0"/>
      <w:marBottom w:val="0"/>
      <w:divBdr>
        <w:top w:val="none" w:sz="0" w:space="0" w:color="auto"/>
        <w:left w:val="none" w:sz="0" w:space="0" w:color="auto"/>
        <w:bottom w:val="none" w:sz="0" w:space="0" w:color="auto"/>
        <w:right w:val="none" w:sz="0" w:space="0" w:color="auto"/>
      </w:divBdr>
      <w:divsChild>
        <w:div w:id="1833721146">
          <w:marLeft w:val="0"/>
          <w:marRight w:val="0"/>
          <w:marTop w:val="0"/>
          <w:marBottom w:val="0"/>
          <w:divBdr>
            <w:top w:val="none" w:sz="0" w:space="0" w:color="auto"/>
            <w:left w:val="none" w:sz="0" w:space="0" w:color="auto"/>
            <w:bottom w:val="none" w:sz="0" w:space="0" w:color="auto"/>
            <w:right w:val="none" w:sz="0" w:space="0" w:color="auto"/>
          </w:divBdr>
        </w:div>
      </w:divsChild>
    </w:div>
    <w:div w:id="431166116">
      <w:bodyDiv w:val="1"/>
      <w:marLeft w:val="0"/>
      <w:marRight w:val="0"/>
      <w:marTop w:val="0"/>
      <w:marBottom w:val="0"/>
      <w:divBdr>
        <w:top w:val="none" w:sz="0" w:space="0" w:color="auto"/>
        <w:left w:val="none" w:sz="0" w:space="0" w:color="auto"/>
        <w:bottom w:val="none" w:sz="0" w:space="0" w:color="auto"/>
        <w:right w:val="none" w:sz="0" w:space="0" w:color="auto"/>
      </w:divBdr>
    </w:div>
    <w:div w:id="432093706">
      <w:bodyDiv w:val="1"/>
      <w:marLeft w:val="0"/>
      <w:marRight w:val="0"/>
      <w:marTop w:val="0"/>
      <w:marBottom w:val="0"/>
      <w:divBdr>
        <w:top w:val="none" w:sz="0" w:space="0" w:color="auto"/>
        <w:left w:val="none" w:sz="0" w:space="0" w:color="auto"/>
        <w:bottom w:val="none" w:sz="0" w:space="0" w:color="auto"/>
        <w:right w:val="none" w:sz="0" w:space="0" w:color="auto"/>
      </w:divBdr>
    </w:div>
    <w:div w:id="441151382">
      <w:bodyDiv w:val="1"/>
      <w:marLeft w:val="0"/>
      <w:marRight w:val="0"/>
      <w:marTop w:val="0"/>
      <w:marBottom w:val="0"/>
      <w:divBdr>
        <w:top w:val="none" w:sz="0" w:space="0" w:color="auto"/>
        <w:left w:val="none" w:sz="0" w:space="0" w:color="auto"/>
        <w:bottom w:val="none" w:sz="0" w:space="0" w:color="auto"/>
        <w:right w:val="none" w:sz="0" w:space="0" w:color="auto"/>
      </w:divBdr>
    </w:div>
    <w:div w:id="497968138">
      <w:bodyDiv w:val="1"/>
      <w:marLeft w:val="0"/>
      <w:marRight w:val="0"/>
      <w:marTop w:val="0"/>
      <w:marBottom w:val="0"/>
      <w:divBdr>
        <w:top w:val="none" w:sz="0" w:space="0" w:color="auto"/>
        <w:left w:val="none" w:sz="0" w:space="0" w:color="auto"/>
        <w:bottom w:val="none" w:sz="0" w:space="0" w:color="auto"/>
        <w:right w:val="none" w:sz="0" w:space="0" w:color="auto"/>
      </w:divBdr>
    </w:div>
    <w:div w:id="524752329">
      <w:bodyDiv w:val="1"/>
      <w:marLeft w:val="0"/>
      <w:marRight w:val="0"/>
      <w:marTop w:val="0"/>
      <w:marBottom w:val="0"/>
      <w:divBdr>
        <w:top w:val="none" w:sz="0" w:space="0" w:color="auto"/>
        <w:left w:val="none" w:sz="0" w:space="0" w:color="auto"/>
        <w:bottom w:val="none" w:sz="0" w:space="0" w:color="auto"/>
        <w:right w:val="none" w:sz="0" w:space="0" w:color="auto"/>
      </w:divBdr>
      <w:divsChild>
        <w:div w:id="705638545">
          <w:marLeft w:val="0"/>
          <w:marRight w:val="0"/>
          <w:marTop w:val="0"/>
          <w:marBottom w:val="0"/>
          <w:divBdr>
            <w:top w:val="none" w:sz="0" w:space="0" w:color="auto"/>
            <w:left w:val="none" w:sz="0" w:space="0" w:color="auto"/>
            <w:bottom w:val="none" w:sz="0" w:space="0" w:color="auto"/>
            <w:right w:val="none" w:sz="0" w:space="0" w:color="auto"/>
          </w:divBdr>
        </w:div>
        <w:div w:id="1231499622">
          <w:marLeft w:val="0"/>
          <w:marRight w:val="0"/>
          <w:marTop w:val="0"/>
          <w:marBottom w:val="0"/>
          <w:divBdr>
            <w:top w:val="none" w:sz="0" w:space="0" w:color="auto"/>
            <w:left w:val="none" w:sz="0" w:space="0" w:color="auto"/>
            <w:bottom w:val="none" w:sz="0" w:space="0" w:color="auto"/>
            <w:right w:val="none" w:sz="0" w:space="0" w:color="auto"/>
          </w:divBdr>
        </w:div>
        <w:div w:id="775439278">
          <w:marLeft w:val="0"/>
          <w:marRight w:val="0"/>
          <w:marTop w:val="0"/>
          <w:marBottom w:val="0"/>
          <w:divBdr>
            <w:top w:val="none" w:sz="0" w:space="0" w:color="auto"/>
            <w:left w:val="none" w:sz="0" w:space="0" w:color="auto"/>
            <w:bottom w:val="none" w:sz="0" w:space="0" w:color="auto"/>
            <w:right w:val="none" w:sz="0" w:space="0" w:color="auto"/>
          </w:divBdr>
        </w:div>
        <w:div w:id="236747569">
          <w:marLeft w:val="0"/>
          <w:marRight w:val="0"/>
          <w:marTop w:val="0"/>
          <w:marBottom w:val="0"/>
          <w:divBdr>
            <w:top w:val="none" w:sz="0" w:space="0" w:color="auto"/>
            <w:left w:val="none" w:sz="0" w:space="0" w:color="auto"/>
            <w:bottom w:val="none" w:sz="0" w:space="0" w:color="auto"/>
            <w:right w:val="none" w:sz="0" w:space="0" w:color="auto"/>
          </w:divBdr>
        </w:div>
        <w:div w:id="989480551">
          <w:marLeft w:val="0"/>
          <w:marRight w:val="0"/>
          <w:marTop w:val="0"/>
          <w:marBottom w:val="0"/>
          <w:divBdr>
            <w:top w:val="none" w:sz="0" w:space="0" w:color="auto"/>
            <w:left w:val="none" w:sz="0" w:space="0" w:color="auto"/>
            <w:bottom w:val="none" w:sz="0" w:space="0" w:color="auto"/>
            <w:right w:val="none" w:sz="0" w:space="0" w:color="auto"/>
          </w:divBdr>
        </w:div>
        <w:div w:id="1832983210">
          <w:marLeft w:val="0"/>
          <w:marRight w:val="0"/>
          <w:marTop w:val="0"/>
          <w:marBottom w:val="0"/>
          <w:divBdr>
            <w:top w:val="none" w:sz="0" w:space="0" w:color="auto"/>
            <w:left w:val="none" w:sz="0" w:space="0" w:color="auto"/>
            <w:bottom w:val="none" w:sz="0" w:space="0" w:color="auto"/>
            <w:right w:val="none" w:sz="0" w:space="0" w:color="auto"/>
          </w:divBdr>
        </w:div>
        <w:div w:id="1924365651">
          <w:marLeft w:val="0"/>
          <w:marRight w:val="0"/>
          <w:marTop w:val="0"/>
          <w:marBottom w:val="0"/>
          <w:divBdr>
            <w:top w:val="none" w:sz="0" w:space="0" w:color="auto"/>
            <w:left w:val="none" w:sz="0" w:space="0" w:color="auto"/>
            <w:bottom w:val="none" w:sz="0" w:space="0" w:color="auto"/>
            <w:right w:val="none" w:sz="0" w:space="0" w:color="auto"/>
          </w:divBdr>
        </w:div>
        <w:div w:id="34427230">
          <w:marLeft w:val="0"/>
          <w:marRight w:val="0"/>
          <w:marTop w:val="0"/>
          <w:marBottom w:val="0"/>
          <w:divBdr>
            <w:top w:val="none" w:sz="0" w:space="0" w:color="auto"/>
            <w:left w:val="none" w:sz="0" w:space="0" w:color="auto"/>
            <w:bottom w:val="none" w:sz="0" w:space="0" w:color="auto"/>
            <w:right w:val="none" w:sz="0" w:space="0" w:color="auto"/>
          </w:divBdr>
        </w:div>
      </w:divsChild>
    </w:div>
    <w:div w:id="545680336">
      <w:bodyDiv w:val="1"/>
      <w:marLeft w:val="0"/>
      <w:marRight w:val="0"/>
      <w:marTop w:val="0"/>
      <w:marBottom w:val="0"/>
      <w:divBdr>
        <w:top w:val="none" w:sz="0" w:space="0" w:color="auto"/>
        <w:left w:val="none" w:sz="0" w:space="0" w:color="auto"/>
        <w:bottom w:val="none" w:sz="0" w:space="0" w:color="auto"/>
        <w:right w:val="none" w:sz="0" w:space="0" w:color="auto"/>
      </w:divBdr>
      <w:divsChild>
        <w:div w:id="685516914">
          <w:marLeft w:val="0"/>
          <w:marRight w:val="0"/>
          <w:marTop w:val="0"/>
          <w:marBottom w:val="0"/>
          <w:divBdr>
            <w:top w:val="none" w:sz="0" w:space="0" w:color="auto"/>
            <w:left w:val="none" w:sz="0" w:space="0" w:color="auto"/>
            <w:bottom w:val="none" w:sz="0" w:space="0" w:color="auto"/>
            <w:right w:val="none" w:sz="0" w:space="0" w:color="auto"/>
          </w:divBdr>
        </w:div>
      </w:divsChild>
    </w:div>
    <w:div w:id="620500423">
      <w:bodyDiv w:val="1"/>
      <w:marLeft w:val="0"/>
      <w:marRight w:val="0"/>
      <w:marTop w:val="0"/>
      <w:marBottom w:val="0"/>
      <w:divBdr>
        <w:top w:val="none" w:sz="0" w:space="0" w:color="auto"/>
        <w:left w:val="none" w:sz="0" w:space="0" w:color="auto"/>
        <w:bottom w:val="none" w:sz="0" w:space="0" w:color="auto"/>
        <w:right w:val="none" w:sz="0" w:space="0" w:color="auto"/>
      </w:divBdr>
    </w:div>
    <w:div w:id="691339329">
      <w:bodyDiv w:val="1"/>
      <w:marLeft w:val="0"/>
      <w:marRight w:val="0"/>
      <w:marTop w:val="0"/>
      <w:marBottom w:val="0"/>
      <w:divBdr>
        <w:top w:val="none" w:sz="0" w:space="0" w:color="auto"/>
        <w:left w:val="none" w:sz="0" w:space="0" w:color="auto"/>
        <w:bottom w:val="none" w:sz="0" w:space="0" w:color="auto"/>
        <w:right w:val="none" w:sz="0" w:space="0" w:color="auto"/>
      </w:divBdr>
    </w:div>
    <w:div w:id="749621873">
      <w:bodyDiv w:val="1"/>
      <w:marLeft w:val="0"/>
      <w:marRight w:val="0"/>
      <w:marTop w:val="0"/>
      <w:marBottom w:val="0"/>
      <w:divBdr>
        <w:top w:val="none" w:sz="0" w:space="0" w:color="auto"/>
        <w:left w:val="none" w:sz="0" w:space="0" w:color="auto"/>
        <w:bottom w:val="none" w:sz="0" w:space="0" w:color="auto"/>
        <w:right w:val="none" w:sz="0" w:space="0" w:color="auto"/>
      </w:divBdr>
      <w:divsChild>
        <w:div w:id="1228151683">
          <w:marLeft w:val="0"/>
          <w:marRight w:val="0"/>
          <w:marTop w:val="0"/>
          <w:marBottom w:val="0"/>
          <w:divBdr>
            <w:top w:val="none" w:sz="0" w:space="0" w:color="auto"/>
            <w:left w:val="none" w:sz="0" w:space="0" w:color="auto"/>
            <w:bottom w:val="none" w:sz="0" w:space="0" w:color="auto"/>
            <w:right w:val="none" w:sz="0" w:space="0" w:color="auto"/>
          </w:divBdr>
        </w:div>
        <w:div w:id="1936935659">
          <w:marLeft w:val="0"/>
          <w:marRight w:val="0"/>
          <w:marTop w:val="0"/>
          <w:marBottom w:val="0"/>
          <w:divBdr>
            <w:top w:val="none" w:sz="0" w:space="0" w:color="auto"/>
            <w:left w:val="none" w:sz="0" w:space="0" w:color="auto"/>
            <w:bottom w:val="none" w:sz="0" w:space="0" w:color="auto"/>
            <w:right w:val="none" w:sz="0" w:space="0" w:color="auto"/>
          </w:divBdr>
        </w:div>
      </w:divsChild>
    </w:div>
    <w:div w:id="760299458">
      <w:bodyDiv w:val="1"/>
      <w:marLeft w:val="0"/>
      <w:marRight w:val="0"/>
      <w:marTop w:val="0"/>
      <w:marBottom w:val="0"/>
      <w:divBdr>
        <w:top w:val="none" w:sz="0" w:space="0" w:color="auto"/>
        <w:left w:val="none" w:sz="0" w:space="0" w:color="auto"/>
        <w:bottom w:val="none" w:sz="0" w:space="0" w:color="auto"/>
        <w:right w:val="none" w:sz="0" w:space="0" w:color="auto"/>
      </w:divBdr>
    </w:div>
    <w:div w:id="786580527">
      <w:bodyDiv w:val="1"/>
      <w:marLeft w:val="0"/>
      <w:marRight w:val="0"/>
      <w:marTop w:val="0"/>
      <w:marBottom w:val="0"/>
      <w:divBdr>
        <w:top w:val="none" w:sz="0" w:space="0" w:color="auto"/>
        <w:left w:val="none" w:sz="0" w:space="0" w:color="auto"/>
        <w:bottom w:val="none" w:sz="0" w:space="0" w:color="auto"/>
        <w:right w:val="none" w:sz="0" w:space="0" w:color="auto"/>
      </w:divBdr>
      <w:divsChild>
        <w:div w:id="423693508">
          <w:marLeft w:val="0"/>
          <w:marRight w:val="0"/>
          <w:marTop w:val="0"/>
          <w:marBottom w:val="0"/>
          <w:divBdr>
            <w:top w:val="none" w:sz="0" w:space="0" w:color="auto"/>
            <w:left w:val="none" w:sz="0" w:space="0" w:color="auto"/>
            <w:bottom w:val="none" w:sz="0" w:space="0" w:color="auto"/>
            <w:right w:val="none" w:sz="0" w:space="0" w:color="auto"/>
          </w:divBdr>
        </w:div>
        <w:div w:id="1166286546">
          <w:marLeft w:val="0"/>
          <w:marRight w:val="0"/>
          <w:marTop w:val="0"/>
          <w:marBottom w:val="0"/>
          <w:divBdr>
            <w:top w:val="none" w:sz="0" w:space="0" w:color="auto"/>
            <w:left w:val="none" w:sz="0" w:space="0" w:color="auto"/>
            <w:bottom w:val="none" w:sz="0" w:space="0" w:color="auto"/>
            <w:right w:val="none" w:sz="0" w:space="0" w:color="auto"/>
          </w:divBdr>
        </w:div>
        <w:div w:id="1924023419">
          <w:marLeft w:val="0"/>
          <w:marRight w:val="0"/>
          <w:marTop w:val="0"/>
          <w:marBottom w:val="0"/>
          <w:divBdr>
            <w:top w:val="none" w:sz="0" w:space="0" w:color="auto"/>
            <w:left w:val="none" w:sz="0" w:space="0" w:color="auto"/>
            <w:bottom w:val="none" w:sz="0" w:space="0" w:color="auto"/>
            <w:right w:val="none" w:sz="0" w:space="0" w:color="auto"/>
          </w:divBdr>
        </w:div>
        <w:div w:id="1322348830">
          <w:marLeft w:val="0"/>
          <w:marRight w:val="0"/>
          <w:marTop w:val="0"/>
          <w:marBottom w:val="0"/>
          <w:divBdr>
            <w:top w:val="none" w:sz="0" w:space="0" w:color="auto"/>
            <w:left w:val="none" w:sz="0" w:space="0" w:color="auto"/>
            <w:bottom w:val="none" w:sz="0" w:space="0" w:color="auto"/>
            <w:right w:val="none" w:sz="0" w:space="0" w:color="auto"/>
          </w:divBdr>
        </w:div>
        <w:div w:id="820388501">
          <w:marLeft w:val="0"/>
          <w:marRight w:val="0"/>
          <w:marTop w:val="0"/>
          <w:marBottom w:val="0"/>
          <w:divBdr>
            <w:top w:val="none" w:sz="0" w:space="0" w:color="auto"/>
            <w:left w:val="none" w:sz="0" w:space="0" w:color="auto"/>
            <w:bottom w:val="none" w:sz="0" w:space="0" w:color="auto"/>
            <w:right w:val="none" w:sz="0" w:space="0" w:color="auto"/>
          </w:divBdr>
        </w:div>
      </w:divsChild>
    </w:div>
    <w:div w:id="807630951">
      <w:bodyDiv w:val="1"/>
      <w:marLeft w:val="0"/>
      <w:marRight w:val="0"/>
      <w:marTop w:val="0"/>
      <w:marBottom w:val="0"/>
      <w:divBdr>
        <w:top w:val="none" w:sz="0" w:space="0" w:color="auto"/>
        <w:left w:val="none" w:sz="0" w:space="0" w:color="auto"/>
        <w:bottom w:val="none" w:sz="0" w:space="0" w:color="auto"/>
        <w:right w:val="none" w:sz="0" w:space="0" w:color="auto"/>
      </w:divBdr>
      <w:divsChild>
        <w:div w:id="623511000">
          <w:marLeft w:val="0"/>
          <w:marRight w:val="0"/>
          <w:marTop w:val="0"/>
          <w:marBottom w:val="0"/>
          <w:divBdr>
            <w:top w:val="none" w:sz="0" w:space="0" w:color="auto"/>
            <w:left w:val="none" w:sz="0" w:space="0" w:color="auto"/>
            <w:bottom w:val="none" w:sz="0" w:space="0" w:color="auto"/>
            <w:right w:val="none" w:sz="0" w:space="0" w:color="auto"/>
          </w:divBdr>
        </w:div>
        <w:div w:id="934753398">
          <w:marLeft w:val="0"/>
          <w:marRight w:val="0"/>
          <w:marTop w:val="0"/>
          <w:marBottom w:val="0"/>
          <w:divBdr>
            <w:top w:val="none" w:sz="0" w:space="0" w:color="auto"/>
            <w:left w:val="none" w:sz="0" w:space="0" w:color="auto"/>
            <w:bottom w:val="none" w:sz="0" w:space="0" w:color="auto"/>
            <w:right w:val="none" w:sz="0" w:space="0" w:color="auto"/>
          </w:divBdr>
        </w:div>
      </w:divsChild>
    </w:div>
    <w:div w:id="819272506">
      <w:bodyDiv w:val="1"/>
      <w:marLeft w:val="0"/>
      <w:marRight w:val="0"/>
      <w:marTop w:val="0"/>
      <w:marBottom w:val="0"/>
      <w:divBdr>
        <w:top w:val="none" w:sz="0" w:space="0" w:color="auto"/>
        <w:left w:val="none" w:sz="0" w:space="0" w:color="auto"/>
        <w:bottom w:val="none" w:sz="0" w:space="0" w:color="auto"/>
        <w:right w:val="none" w:sz="0" w:space="0" w:color="auto"/>
      </w:divBdr>
    </w:div>
    <w:div w:id="862669902">
      <w:bodyDiv w:val="1"/>
      <w:marLeft w:val="0"/>
      <w:marRight w:val="0"/>
      <w:marTop w:val="0"/>
      <w:marBottom w:val="0"/>
      <w:divBdr>
        <w:top w:val="none" w:sz="0" w:space="0" w:color="auto"/>
        <w:left w:val="none" w:sz="0" w:space="0" w:color="auto"/>
        <w:bottom w:val="none" w:sz="0" w:space="0" w:color="auto"/>
        <w:right w:val="none" w:sz="0" w:space="0" w:color="auto"/>
      </w:divBdr>
    </w:div>
    <w:div w:id="922955786">
      <w:bodyDiv w:val="1"/>
      <w:marLeft w:val="0"/>
      <w:marRight w:val="0"/>
      <w:marTop w:val="0"/>
      <w:marBottom w:val="0"/>
      <w:divBdr>
        <w:top w:val="none" w:sz="0" w:space="0" w:color="auto"/>
        <w:left w:val="none" w:sz="0" w:space="0" w:color="auto"/>
        <w:bottom w:val="none" w:sz="0" w:space="0" w:color="auto"/>
        <w:right w:val="none" w:sz="0" w:space="0" w:color="auto"/>
      </w:divBdr>
    </w:div>
    <w:div w:id="969676204">
      <w:bodyDiv w:val="1"/>
      <w:marLeft w:val="0"/>
      <w:marRight w:val="0"/>
      <w:marTop w:val="0"/>
      <w:marBottom w:val="0"/>
      <w:divBdr>
        <w:top w:val="none" w:sz="0" w:space="0" w:color="auto"/>
        <w:left w:val="none" w:sz="0" w:space="0" w:color="auto"/>
        <w:bottom w:val="none" w:sz="0" w:space="0" w:color="auto"/>
        <w:right w:val="none" w:sz="0" w:space="0" w:color="auto"/>
      </w:divBdr>
      <w:divsChild>
        <w:div w:id="364985582">
          <w:marLeft w:val="0"/>
          <w:marRight w:val="0"/>
          <w:marTop w:val="0"/>
          <w:marBottom w:val="0"/>
          <w:divBdr>
            <w:top w:val="none" w:sz="0" w:space="0" w:color="auto"/>
            <w:left w:val="none" w:sz="0" w:space="0" w:color="auto"/>
            <w:bottom w:val="none" w:sz="0" w:space="0" w:color="auto"/>
            <w:right w:val="none" w:sz="0" w:space="0" w:color="auto"/>
          </w:divBdr>
        </w:div>
        <w:div w:id="44571299">
          <w:marLeft w:val="0"/>
          <w:marRight w:val="0"/>
          <w:marTop w:val="0"/>
          <w:marBottom w:val="0"/>
          <w:divBdr>
            <w:top w:val="none" w:sz="0" w:space="0" w:color="auto"/>
            <w:left w:val="none" w:sz="0" w:space="0" w:color="auto"/>
            <w:bottom w:val="none" w:sz="0" w:space="0" w:color="auto"/>
            <w:right w:val="none" w:sz="0" w:space="0" w:color="auto"/>
          </w:divBdr>
        </w:div>
        <w:div w:id="1950358134">
          <w:marLeft w:val="0"/>
          <w:marRight w:val="0"/>
          <w:marTop w:val="0"/>
          <w:marBottom w:val="0"/>
          <w:divBdr>
            <w:top w:val="none" w:sz="0" w:space="0" w:color="auto"/>
            <w:left w:val="none" w:sz="0" w:space="0" w:color="auto"/>
            <w:bottom w:val="none" w:sz="0" w:space="0" w:color="auto"/>
            <w:right w:val="none" w:sz="0" w:space="0" w:color="auto"/>
          </w:divBdr>
        </w:div>
        <w:div w:id="872617634">
          <w:marLeft w:val="0"/>
          <w:marRight w:val="0"/>
          <w:marTop w:val="0"/>
          <w:marBottom w:val="0"/>
          <w:divBdr>
            <w:top w:val="none" w:sz="0" w:space="0" w:color="auto"/>
            <w:left w:val="none" w:sz="0" w:space="0" w:color="auto"/>
            <w:bottom w:val="none" w:sz="0" w:space="0" w:color="auto"/>
            <w:right w:val="none" w:sz="0" w:space="0" w:color="auto"/>
          </w:divBdr>
        </w:div>
        <w:div w:id="1213540405">
          <w:marLeft w:val="0"/>
          <w:marRight w:val="0"/>
          <w:marTop w:val="0"/>
          <w:marBottom w:val="0"/>
          <w:divBdr>
            <w:top w:val="none" w:sz="0" w:space="0" w:color="auto"/>
            <w:left w:val="none" w:sz="0" w:space="0" w:color="auto"/>
            <w:bottom w:val="none" w:sz="0" w:space="0" w:color="auto"/>
            <w:right w:val="none" w:sz="0" w:space="0" w:color="auto"/>
          </w:divBdr>
        </w:div>
        <w:div w:id="473527308">
          <w:marLeft w:val="0"/>
          <w:marRight w:val="0"/>
          <w:marTop w:val="0"/>
          <w:marBottom w:val="0"/>
          <w:divBdr>
            <w:top w:val="none" w:sz="0" w:space="0" w:color="auto"/>
            <w:left w:val="none" w:sz="0" w:space="0" w:color="auto"/>
            <w:bottom w:val="none" w:sz="0" w:space="0" w:color="auto"/>
            <w:right w:val="none" w:sz="0" w:space="0" w:color="auto"/>
          </w:divBdr>
        </w:div>
        <w:div w:id="177013820">
          <w:marLeft w:val="0"/>
          <w:marRight w:val="0"/>
          <w:marTop w:val="0"/>
          <w:marBottom w:val="0"/>
          <w:divBdr>
            <w:top w:val="none" w:sz="0" w:space="0" w:color="auto"/>
            <w:left w:val="none" w:sz="0" w:space="0" w:color="auto"/>
            <w:bottom w:val="none" w:sz="0" w:space="0" w:color="auto"/>
            <w:right w:val="none" w:sz="0" w:space="0" w:color="auto"/>
          </w:divBdr>
        </w:div>
        <w:div w:id="134641393">
          <w:marLeft w:val="0"/>
          <w:marRight w:val="0"/>
          <w:marTop w:val="0"/>
          <w:marBottom w:val="0"/>
          <w:divBdr>
            <w:top w:val="none" w:sz="0" w:space="0" w:color="auto"/>
            <w:left w:val="none" w:sz="0" w:space="0" w:color="auto"/>
            <w:bottom w:val="none" w:sz="0" w:space="0" w:color="auto"/>
            <w:right w:val="none" w:sz="0" w:space="0" w:color="auto"/>
          </w:divBdr>
        </w:div>
        <w:div w:id="363216728">
          <w:marLeft w:val="0"/>
          <w:marRight w:val="0"/>
          <w:marTop w:val="0"/>
          <w:marBottom w:val="0"/>
          <w:divBdr>
            <w:top w:val="none" w:sz="0" w:space="0" w:color="auto"/>
            <w:left w:val="none" w:sz="0" w:space="0" w:color="auto"/>
            <w:bottom w:val="none" w:sz="0" w:space="0" w:color="auto"/>
            <w:right w:val="none" w:sz="0" w:space="0" w:color="auto"/>
          </w:divBdr>
        </w:div>
      </w:divsChild>
    </w:div>
    <w:div w:id="984555067">
      <w:bodyDiv w:val="1"/>
      <w:marLeft w:val="0"/>
      <w:marRight w:val="0"/>
      <w:marTop w:val="0"/>
      <w:marBottom w:val="0"/>
      <w:divBdr>
        <w:top w:val="none" w:sz="0" w:space="0" w:color="auto"/>
        <w:left w:val="none" w:sz="0" w:space="0" w:color="auto"/>
        <w:bottom w:val="none" w:sz="0" w:space="0" w:color="auto"/>
        <w:right w:val="none" w:sz="0" w:space="0" w:color="auto"/>
      </w:divBdr>
      <w:divsChild>
        <w:div w:id="292248073">
          <w:marLeft w:val="0"/>
          <w:marRight w:val="0"/>
          <w:marTop w:val="0"/>
          <w:marBottom w:val="0"/>
          <w:divBdr>
            <w:top w:val="none" w:sz="0" w:space="0" w:color="auto"/>
            <w:left w:val="none" w:sz="0" w:space="0" w:color="auto"/>
            <w:bottom w:val="none" w:sz="0" w:space="0" w:color="auto"/>
            <w:right w:val="none" w:sz="0" w:space="0" w:color="auto"/>
          </w:divBdr>
          <w:divsChild>
            <w:div w:id="110699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9283392">
      <w:bodyDiv w:val="1"/>
      <w:marLeft w:val="0"/>
      <w:marRight w:val="0"/>
      <w:marTop w:val="0"/>
      <w:marBottom w:val="0"/>
      <w:divBdr>
        <w:top w:val="none" w:sz="0" w:space="0" w:color="auto"/>
        <w:left w:val="none" w:sz="0" w:space="0" w:color="auto"/>
        <w:bottom w:val="none" w:sz="0" w:space="0" w:color="auto"/>
        <w:right w:val="none" w:sz="0" w:space="0" w:color="auto"/>
      </w:divBdr>
      <w:divsChild>
        <w:div w:id="2127653800">
          <w:marLeft w:val="0"/>
          <w:marRight w:val="0"/>
          <w:marTop w:val="0"/>
          <w:marBottom w:val="0"/>
          <w:divBdr>
            <w:top w:val="none" w:sz="0" w:space="0" w:color="auto"/>
            <w:left w:val="none" w:sz="0" w:space="0" w:color="auto"/>
            <w:bottom w:val="none" w:sz="0" w:space="0" w:color="auto"/>
            <w:right w:val="none" w:sz="0" w:space="0" w:color="auto"/>
          </w:divBdr>
          <w:divsChild>
            <w:div w:id="194659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7417254">
      <w:bodyDiv w:val="1"/>
      <w:marLeft w:val="0"/>
      <w:marRight w:val="0"/>
      <w:marTop w:val="0"/>
      <w:marBottom w:val="0"/>
      <w:divBdr>
        <w:top w:val="none" w:sz="0" w:space="0" w:color="auto"/>
        <w:left w:val="none" w:sz="0" w:space="0" w:color="auto"/>
        <w:bottom w:val="none" w:sz="0" w:space="0" w:color="auto"/>
        <w:right w:val="none" w:sz="0" w:space="0" w:color="auto"/>
      </w:divBdr>
    </w:div>
    <w:div w:id="1074470916">
      <w:bodyDiv w:val="1"/>
      <w:marLeft w:val="0"/>
      <w:marRight w:val="0"/>
      <w:marTop w:val="0"/>
      <w:marBottom w:val="0"/>
      <w:divBdr>
        <w:top w:val="none" w:sz="0" w:space="0" w:color="auto"/>
        <w:left w:val="none" w:sz="0" w:space="0" w:color="auto"/>
        <w:bottom w:val="none" w:sz="0" w:space="0" w:color="auto"/>
        <w:right w:val="none" w:sz="0" w:space="0" w:color="auto"/>
      </w:divBdr>
    </w:div>
    <w:div w:id="1169563010">
      <w:bodyDiv w:val="1"/>
      <w:marLeft w:val="0"/>
      <w:marRight w:val="0"/>
      <w:marTop w:val="0"/>
      <w:marBottom w:val="0"/>
      <w:divBdr>
        <w:top w:val="none" w:sz="0" w:space="0" w:color="auto"/>
        <w:left w:val="none" w:sz="0" w:space="0" w:color="auto"/>
        <w:bottom w:val="none" w:sz="0" w:space="0" w:color="auto"/>
        <w:right w:val="none" w:sz="0" w:space="0" w:color="auto"/>
      </w:divBdr>
      <w:divsChild>
        <w:div w:id="1921257138">
          <w:marLeft w:val="0"/>
          <w:marRight w:val="0"/>
          <w:marTop w:val="0"/>
          <w:marBottom w:val="0"/>
          <w:divBdr>
            <w:top w:val="none" w:sz="0" w:space="0" w:color="auto"/>
            <w:left w:val="none" w:sz="0" w:space="0" w:color="auto"/>
            <w:bottom w:val="none" w:sz="0" w:space="0" w:color="auto"/>
            <w:right w:val="none" w:sz="0" w:space="0" w:color="auto"/>
          </w:divBdr>
          <w:divsChild>
            <w:div w:id="1733190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027149">
      <w:bodyDiv w:val="1"/>
      <w:marLeft w:val="0"/>
      <w:marRight w:val="0"/>
      <w:marTop w:val="0"/>
      <w:marBottom w:val="0"/>
      <w:divBdr>
        <w:top w:val="none" w:sz="0" w:space="0" w:color="auto"/>
        <w:left w:val="none" w:sz="0" w:space="0" w:color="auto"/>
        <w:bottom w:val="none" w:sz="0" w:space="0" w:color="auto"/>
        <w:right w:val="none" w:sz="0" w:space="0" w:color="auto"/>
      </w:divBdr>
      <w:divsChild>
        <w:div w:id="793670626">
          <w:marLeft w:val="0"/>
          <w:marRight w:val="0"/>
          <w:marTop w:val="0"/>
          <w:marBottom w:val="0"/>
          <w:divBdr>
            <w:top w:val="none" w:sz="0" w:space="0" w:color="auto"/>
            <w:left w:val="none" w:sz="0" w:space="0" w:color="auto"/>
            <w:bottom w:val="none" w:sz="0" w:space="0" w:color="auto"/>
            <w:right w:val="none" w:sz="0" w:space="0" w:color="auto"/>
          </w:divBdr>
        </w:div>
        <w:div w:id="1655138343">
          <w:marLeft w:val="0"/>
          <w:marRight w:val="0"/>
          <w:marTop w:val="0"/>
          <w:marBottom w:val="0"/>
          <w:divBdr>
            <w:top w:val="none" w:sz="0" w:space="0" w:color="auto"/>
            <w:left w:val="none" w:sz="0" w:space="0" w:color="auto"/>
            <w:bottom w:val="none" w:sz="0" w:space="0" w:color="auto"/>
            <w:right w:val="none" w:sz="0" w:space="0" w:color="auto"/>
          </w:divBdr>
        </w:div>
      </w:divsChild>
    </w:div>
    <w:div w:id="1319505592">
      <w:bodyDiv w:val="1"/>
      <w:marLeft w:val="0"/>
      <w:marRight w:val="0"/>
      <w:marTop w:val="0"/>
      <w:marBottom w:val="0"/>
      <w:divBdr>
        <w:top w:val="none" w:sz="0" w:space="0" w:color="auto"/>
        <w:left w:val="none" w:sz="0" w:space="0" w:color="auto"/>
        <w:bottom w:val="none" w:sz="0" w:space="0" w:color="auto"/>
        <w:right w:val="none" w:sz="0" w:space="0" w:color="auto"/>
      </w:divBdr>
    </w:div>
    <w:div w:id="1319532172">
      <w:bodyDiv w:val="1"/>
      <w:marLeft w:val="0"/>
      <w:marRight w:val="0"/>
      <w:marTop w:val="0"/>
      <w:marBottom w:val="0"/>
      <w:divBdr>
        <w:top w:val="none" w:sz="0" w:space="0" w:color="auto"/>
        <w:left w:val="none" w:sz="0" w:space="0" w:color="auto"/>
        <w:bottom w:val="none" w:sz="0" w:space="0" w:color="auto"/>
        <w:right w:val="none" w:sz="0" w:space="0" w:color="auto"/>
      </w:divBdr>
    </w:div>
    <w:div w:id="1377971977">
      <w:bodyDiv w:val="1"/>
      <w:marLeft w:val="0"/>
      <w:marRight w:val="0"/>
      <w:marTop w:val="0"/>
      <w:marBottom w:val="0"/>
      <w:divBdr>
        <w:top w:val="none" w:sz="0" w:space="0" w:color="auto"/>
        <w:left w:val="none" w:sz="0" w:space="0" w:color="auto"/>
        <w:bottom w:val="none" w:sz="0" w:space="0" w:color="auto"/>
        <w:right w:val="none" w:sz="0" w:space="0" w:color="auto"/>
      </w:divBdr>
      <w:divsChild>
        <w:div w:id="1350252463">
          <w:marLeft w:val="0"/>
          <w:marRight w:val="0"/>
          <w:marTop w:val="0"/>
          <w:marBottom w:val="0"/>
          <w:divBdr>
            <w:top w:val="none" w:sz="0" w:space="0" w:color="auto"/>
            <w:left w:val="none" w:sz="0" w:space="0" w:color="auto"/>
            <w:bottom w:val="none" w:sz="0" w:space="0" w:color="auto"/>
            <w:right w:val="none" w:sz="0" w:space="0" w:color="auto"/>
          </w:divBdr>
          <w:divsChild>
            <w:div w:id="1514762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739636">
      <w:bodyDiv w:val="1"/>
      <w:marLeft w:val="0"/>
      <w:marRight w:val="0"/>
      <w:marTop w:val="0"/>
      <w:marBottom w:val="0"/>
      <w:divBdr>
        <w:top w:val="none" w:sz="0" w:space="0" w:color="auto"/>
        <w:left w:val="none" w:sz="0" w:space="0" w:color="auto"/>
        <w:bottom w:val="none" w:sz="0" w:space="0" w:color="auto"/>
        <w:right w:val="none" w:sz="0" w:space="0" w:color="auto"/>
      </w:divBdr>
      <w:divsChild>
        <w:div w:id="30112665">
          <w:marLeft w:val="0"/>
          <w:marRight w:val="0"/>
          <w:marTop w:val="0"/>
          <w:marBottom w:val="0"/>
          <w:divBdr>
            <w:top w:val="none" w:sz="0" w:space="0" w:color="auto"/>
            <w:left w:val="none" w:sz="0" w:space="0" w:color="auto"/>
            <w:bottom w:val="none" w:sz="0" w:space="0" w:color="auto"/>
            <w:right w:val="none" w:sz="0" w:space="0" w:color="auto"/>
          </w:divBdr>
        </w:div>
      </w:divsChild>
    </w:div>
    <w:div w:id="1461532983">
      <w:bodyDiv w:val="1"/>
      <w:marLeft w:val="0"/>
      <w:marRight w:val="0"/>
      <w:marTop w:val="0"/>
      <w:marBottom w:val="0"/>
      <w:divBdr>
        <w:top w:val="none" w:sz="0" w:space="0" w:color="auto"/>
        <w:left w:val="none" w:sz="0" w:space="0" w:color="auto"/>
        <w:bottom w:val="none" w:sz="0" w:space="0" w:color="auto"/>
        <w:right w:val="none" w:sz="0" w:space="0" w:color="auto"/>
      </w:divBdr>
    </w:div>
    <w:div w:id="1513035097">
      <w:bodyDiv w:val="1"/>
      <w:marLeft w:val="0"/>
      <w:marRight w:val="0"/>
      <w:marTop w:val="0"/>
      <w:marBottom w:val="0"/>
      <w:divBdr>
        <w:top w:val="none" w:sz="0" w:space="0" w:color="auto"/>
        <w:left w:val="none" w:sz="0" w:space="0" w:color="auto"/>
        <w:bottom w:val="none" w:sz="0" w:space="0" w:color="auto"/>
        <w:right w:val="none" w:sz="0" w:space="0" w:color="auto"/>
      </w:divBdr>
      <w:divsChild>
        <w:div w:id="1359967282">
          <w:marLeft w:val="0"/>
          <w:marRight w:val="0"/>
          <w:marTop w:val="0"/>
          <w:marBottom w:val="0"/>
          <w:divBdr>
            <w:top w:val="none" w:sz="0" w:space="0" w:color="auto"/>
            <w:left w:val="none" w:sz="0" w:space="0" w:color="auto"/>
            <w:bottom w:val="none" w:sz="0" w:space="0" w:color="auto"/>
            <w:right w:val="none" w:sz="0" w:space="0" w:color="auto"/>
          </w:divBdr>
          <w:divsChild>
            <w:div w:id="922104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587255">
      <w:bodyDiv w:val="1"/>
      <w:marLeft w:val="0"/>
      <w:marRight w:val="0"/>
      <w:marTop w:val="0"/>
      <w:marBottom w:val="0"/>
      <w:divBdr>
        <w:top w:val="none" w:sz="0" w:space="0" w:color="auto"/>
        <w:left w:val="none" w:sz="0" w:space="0" w:color="auto"/>
        <w:bottom w:val="none" w:sz="0" w:space="0" w:color="auto"/>
        <w:right w:val="none" w:sz="0" w:space="0" w:color="auto"/>
      </w:divBdr>
      <w:divsChild>
        <w:div w:id="855310711">
          <w:marLeft w:val="0"/>
          <w:marRight w:val="0"/>
          <w:marTop w:val="0"/>
          <w:marBottom w:val="0"/>
          <w:divBdr>
            <w:top w:val="none" w:sz="0" w:space="0" w:color="auto"/>
            <w:left w:val="none" w:sz="0" w:space="0" w:color="auto"/>
            <w:bottom w:val="none" w:sz="0" w:space="0" w:color="auto"/>
            <w:right w:val="none" w:sz="0" w:space="0" w:color="auto"/>
          </w:divBdr>
        </w:div>
        <w:div w:id="845292604">
          <w:marLeft w:val="0"/>
          <w:marRight w:val="0"/>
          <w:marTop w:val="0"/>
          <w:marBottom w:val="0"/>
          <w:divBdr>
            <w:top w:val="none" w:sz="0" w:space="0" w:color="auto"/>
            <w:left w:val="none" w:sz="0" w:space="0" w:color="auto"/>
            <w:bottom w:val="none" w:sz="0" w:space="0" w:color="auto"/>
            <w:right w:val="none" w:sz="0" w:space="0" w:color="auto"/>
          </w:divBdr>
        </w:div>
        <w:div w:id="785153746">
          <w:marLeft w:val="0"/>
          <w:marRight w:val="0"/>
          <w:marTop w:val="0"/>
          <w:marBottom w:val="0"/>
          <w:divBdr>
            <w:top w:val="none" w:sz="0" w:space="0" w:color="auto"/>
            <w:left w:val="none" w:sz="0" w:space="0" w:color="auto"/>
            <w:bottom w:val="none" w:sz="0" w:space="0" w:color="auto"/>
            <w:right w:val="none" w:sz="0" w:space="0" w:color="auto"/>
          </w:divBdr>
        </w:div>
        <w:div w:id="1842620487">
          <w:marLeft w:val="0"/>
          <w:marRight w:val="0"/>
          <w:marTop w:val="0"/>
          <w:marBottom w:val="0"/>
          <w:divBdr>
            <w:top w:val="none" w:sz="0" w:space="0" w:color="auto"/>
            <w:left w:val="none" w:sz="0" w:space="0" w:color="auto"/>
            <w:bottom w:val="none" w:sz="0" w:space="0" w:color="auto"/>
            <w:right w:val="none" w:sz="0" w:space="0" w:color="auto"/>
          </w:divBdr>
        </w:div>
        <w:div w:id="758058501">
          <w:marLeft w:val="0"/>
          <w:marRight w:val="0"/>
          <w:marTop w:val="0"/>
          <w:marBottom w:val="0"/>
          <w:divBdr>
            <w:top w:val="none" w:sz="0" w:space="0" w:color="auto"/>
            <w:left w:val="none" w:sz="0" w:space="0" w:color="auto"/>
            <w:bottom w:val="none" w:sz="0" w:space="0" w:color="auto"/>
            <w:right w:val="none" w:sz="0" w:space="0" w:color="auto"/>
          </w:divBdr>
        </w:div>
        <w:div w:id="1575627168">
          <w:marLeft w:val="0"/>
          <w:marRight w:val="0"/>
          <w:marTop w:val="0"/>
          <w:marBottom w:val="0"/>
          <w:divBdr>
            <w:top w:val="none" w:sz="0" w:space="0" w:color="auto"/>
            <w:left w:val="none" w:sz="0" w:space="0" w:color="auto"/>
            <w:bottom w:val="none" w:sz="0" w:space="0" w:color="auto"/>
            <w:right w:val="none" w:sz="0" w:space="0" w:color="auto"/>
          </w:divBdr>
        </w:div>
        <w:div w:id="2067145659">
          <w:marLeft w:val="0"/>
          <w:marRight w:val="0"/>
          <w:marTop w:val="0"/>
          <w:marBottom w:val="0"/>
          <w:divBdr>
            <w:top w:val="none" w:sz="0" w:space="0" w:color="auto"/>
            <w:left w:val="none" w:sz="0" w:space="0" w:color="auto"/>
            <w:bottom w:val="none" w:sz="0" w:space="0" w:color="auto"/>
            <w:right w:val="none" w:sz="0" w:space="0" w:color="auto"/>
          </w:divBdr>
        </w:div>
        <w:div w:id="1638215570">
          <w:marLeft w:val="0"/>
          <w:marRight w:val="0"/>
          <w:marTop w:val="0"/>
          <w:marBottom w:val="0"/>
          <w:divBdr>
            <w:top w:val="none" w:sz="0" w:space="0" w:color="auto"/>
            <w:left w:val="none" w:sz="0" w:space="0" w:color="auto"/>
            <w:bottom w:val="none" w:sz="0" w:space="0" w:color="auto"/>
            <w:right w:val="none" w:sz="0" w:space="0" w:color="auto"/>
          </w:divBdr>
        </w:div>
        <w:div w:id="2011714962">
          <w:marLeft w:val="0"/>
          <w:marRight w:val="0"/>
          <w:marTop w:val="0"/>
          <w:marBottom w:val="0"/>
          <w:divBdr>
            <w:top w:val="none" w:sz="0" w:space="0" w:color="auto"/>
            <w:left w:val="none" w:sz="0" w:space="0" w:color="auto"/>
            <w:bottom w:val="none" w:sz="0" w:space="0" w:color="auto"/>
            <w:right w:val="none" w:sz="0" w:space="0" w:color="auto"/>
          </w:divBdr>
        </w:div>
        <w:div w:id="1548831054">
          <w:marLeft w:val="0"/>
          <w:marRight w:val="0"/>
          <w:marTop w:val="0"/>
          <w:marBottom w:val="0"/>
          <w:divBdr>
            <w:top w:val="none" w:sz="0" w:space="0" w:color="auto"/>
            <w:left w:val="none" w:sz="0" w:space="0" w:color="auto"/>
            <w:bottom w:val="none" w:sz="0" w:space="0" w:color="auto"/>
            <w:right w:val="none" w:sz="0" w:space="0" w:color="auto"/>
          </w:divBdr>
        </w:div>
        <w:div w:id="1331249246">
          <w:marLeft w:val="0"/>
          <w:marRight w:val="0"/>
          <w:marTop w:val="0"/>
          <w:marBottom w:val="0"/>
          <w:divBdr>
            <w:top w:val="none" w:sz="0" w:space="0" w:color="auto"/>
            <w:left w:val="none" w:sz="0" w:space="0" w:color="auto"/>
            <w:bottom w:val="none" w:sz="0" w:space="0" w:color="auto"/>
            <w:right w:val="none" w:sz="0" w:space="0" w:color="auto"/>
          </w:divBdr>
        </w:div>
        <w:div w:id="2039773808">
          <w:marLeft w:val="0"/>
          <w:marRight w:val="0"/>
          <w:marTop w:val="0"/>
          <w:marBottom w:val="0"/>
          <w:divBdr>
            <w:top w:val="none" w:sz="0" w:space="0" w:color="auto"/>
            <w:left w:val="none" w:sz="0" w:space="0" w:color="auto"/>
            <w:bottom w:val="none" w:sz="0" w:space="0" w:color="auto"/>
            <w:right w:val="none" w:sz="0" w:space="0" w:color="auto"/>
          </w:divBdr>
        </w:div>
        <w:div w:id="982347003">
          <w:marLeft w:val="0"/>
          <w:marRight w:val="0"/>
          <w:marTop w:val="0"/>
          <w:marBottom w:val="0"/>
          <w:divBdr>
            <w:top w:val="none" w:sz="0" w:space="0" w:color="auto"/>
            <w:left w:val="none" w:sz="0" w:space="0" w:color="auto"/>
            <w:bottom w:val="none" w:sz="0" w:space="0" w:color="auto"/>
            <w:right w:val="none" w:sz="0" w:space="0" w:color="auto"/>
          </w:divBdr>
        </w:div>
        <w:div w:id="320890758">
          <w:marLeft w:val="0"/>
          <w:marRight w:val="0"/>
          <w:marTop w:val="0"/>
          <w:marBottom w:val="0"/>
          <w:divBdr>
            <w:top w:val="none" w:sz="0" w:space="0" w:color="auto"/>
            <w:left w:val="none" w:sz="0" w:space="0" w:color="auto"/>
            <w:bottom w:val="none" w:sz="0" w:space="0" w:color="auto"/>
            <w:right w:val="none" w:sz="0" w:space="0" w:color="auto"/>
          </w:divBdr>
        </w:div>
        <w:div w:id="708801648">
          <w:marLeft w:val="0"/>
          <w:marRight w:val="0"/>
          <w:marTop w:val="0"/>
          <w:marBottom w:val="0"/>
          <w:divBdr>
            <w:top w:val="none" w:sz="0" w:space="0" w:color="auto"/>
            <w:left w:val="none" w:sz="0" w:space="0" w:color="auto"/>
            <w:bottom w:val="none" w:sz="0" w:space="0" w:color="auto"/>
            <w:right w:val="none" w:sz="0" w:space="0" w:color="auto"/>
          </w:divBdr>
        </w:div>
        <w:div w:id="678310274">
          <w:marLeft w:val="0"/>
          <w:marRight w:val="0"/>
          <w:marTop w:val="0"/>
          <w:marBottom w:val="0"/>
          <w:divBdr>
            <w:top w:val="none" w:sz="0" w:space="0" w:color="auto"/>
            <w:left w:val="none" w:sz="0" w:space="0" w:color="auto"/>
            <w:bottom w:val="none" w:sz="0" w:space="0" w:color="auto"/>
            <w:right w:val="none" w:sz="0" w:space="0" w:color="auto"/>
          </w:divBdr>
        </w:div>
        <w:div w:id="1859193232">
          <w:marLeft w:val="0"/>
          <w:marRight w:val="0"/>
          <w:marTop w:val="0"/>
          <w:marBottom w:val="0"/>
          <w:divBdr>
            <w:top w:val="none" w:sz="0" w:space="0" w:color="auto"/>
            <w:left w:val="none" w:sz="0" w:space="0" w:color="auto"/>
            <w:bottom w:val="none" w:sz="0" w:space="0" w:color="auto"/>
            <w:right w:val="none" w:sz="0" w:space="0" w:color="auto"/>
          </w:divBdr>
        </w:div>
      </w:divsChild>
    </w:div>
    <w:div w:id="1596204561">
      <w:bodyDiv w:val="1"/>
      <w:marLeft w:val="0"/>
      <w:marRight w:val="0"/>
      <w:marTop w:val="0"/>
      <w:marBottom w:val="0"/>
      <w:divBdr>
        <w:top w:val="none" w:sz="0" w:space="0" w:color="auto"/>
        <w:left w:val="none" w:sz="0" w:space="0" w:color="auto"/>
        <w:bottom w:val="none" w:sz="0" w:space="0" w:color="auto"/>
        <w:right w:val="none" w:sz="0" w:space="0" w:color="auto"/>
      </w:divBdr>
    </w:div>
    <w:div w:id="1629160081">
      <w:bodyDiv w:val="1"/>
      <w:marLeft w:val="0"/>
      <w:marRight w:val="0"/>
      <w:marTop w:val="0"/>
      <w:marBottom w:val="0"/>
      <w:divBdr>
        <w:top w:val="none" w:sz="0" w:space="0" w:color="auto"/>
        <w:left w:val="none" w:sz="0" w:space="0" w:color="auto"/>
        <w:bottom w:val="none" w:sz="0" w:space="0" w:color="auto"/>
        <w:right w:val="none" w:sz="0" w:space="0" w:color="auto"/>
      </w:divBdr>
    </w:div>
    <w:div w:id="1668285844">
      <w:bodyDiv w:val="1"/>
      <w:marLeft w:val="0"/>
      <w:marRight w:val="0"/>
      <w:marTop w:val="0"/>
      <w:marBottom w:val="0"/>
      <w:divBdr>
        <w:top w:val="none" w:sz="0" w:space="0" w:color="auto"/>
        <w:left w:val="none" w:sz="0" w:space="0" w:color="auto"/>
        <w:bottom w:val="none" w:sz="0" w:space="0" w:color="auto"/>
        <w:right w:val="none" w:sz="0" w:space="0" w:color="auto"/>
      </w:divBdr>
      <w:divsChild>
        <w:div w:id="661547168">
          <w:marLeft w:val="0"/>
          <w:marRight w:val="0"/>
          <w:marTop w:val="0"/>
          <w:marBottom w:val="0"/>
          <w:divBdr>
            <w:top w:val="none" w:sz="0" w:space="0" w:color="auto"/>
            <w:left w:val="none" w:sz="0" w:space="0" w:color="auto"/>
            <w:bottom w:val="none" w:sz="0" w:space="0" w:color="auto"/>
            <w:right w:val="none" w:sz="0" w:space="0" w:color="auto"/>
          </w:divBdr>
        </w:div>
        <w:div w:id="1692098415">
          <w:marLeft w:val="0"/>
          <w:marRight w:val="0"/>
          <w:marTop w:val="0"/>
          <w:marBottom w:val="0"/>
          <w:divBdr>
            <w:top w:val="none" w:sz="0" w:space="0" w:color="auto"/>
            <w:left w:val="none" w:sz="0" w:space="0" w:color="auto"/>
            <w:bottom w:val="none" w:sz="0" w:space="0" w:color="auto"/>
            <w:right w:val="none" w:sz="0" w:space="0" w:color="auto"/>
          </w:divBdr>
        </w:div>
        <w:div w:id="1430202908">
          <w:marLeft w:val="0"/>
          <w:marRight w:val="0"/>
          <w:marTop w:val="0"/>
          <w:marBottom w:val="0"/>
          <w:divBdr>
            <w:top w:val="none" w:sz="0" w:space="0" w:color="auto"/>
            <w:left w:val="none" w:sz="0" w:space="0" w:color="auto"/>
            <w:bottom w:val="none" w:sz="0" w:space="0" w:color="auto"/>
            <w:right w:val="none" w:sz="0" w:space="0" w:color="auto"/>
          </w:divBdr>
        </w:div>
        <w:div w:id="411585474">
          <w:marLeft w:val="0"/>
          <w:marRight w:val="0"/>
          <w:marTop w:val="0"/>
          <w:marBottom w:val="0"/>
          <w:divBdr>
            <w:top w:val="none" w:sz="0" w:space="0" w:color="auto"/>
            <w:left w:val="none" w:sz="0" w:space="0" w:color="auto"/>
            <w:bottom w:val="none" w:sz="0" w:space="0" w:color="auto"/>
            <w:right w:val="none" w:sz="0" w:space="0" w:color="auto"/>
          </w:divBdr>
        </w:div>
        <w:div w:id="1590844552">
          <w:marLeft w:val="0"/>
          <w:marRight w:val="0"/>
          <w:marTop w:val="0"/>
          <w:marBottom w:val="0"/>
          <w:divBdr>
            <w:top w:val="none" w:sz="0" w:space="0" w:color="auto"/>
            <w:left w:val="none" w:sz="0" w:space="0" w:color="auto"/>
            <w:bottom w:val="none" w:sz="0" w:space="0" w:color="auto"/>
            <w:right w:val="none" w:sz="0" w:space="0" w:color="auto"/>
          </w:divBdr>
        </w:div>
        <w:div w:id="2024088171">
          <w:marLeft w:val="0"/>
          <w:marRight w:val="0"/>
          <w:marTop w:val="0"/>
          <w:marBottom w:val="0"/>
          <w:divBdr>
            <w:top w:val="none" w:sz="0" w:space="0" w:color="auto"/>
            <w:left w:val="none" w:sz="0" w:space="0" w:color="auto"/>
            <w:bottom w:val="none" w:sz="0" w:space="0" w:color="auto"/>
            <w:right w:val="none" w:sz="0" w:space="0" w:color="auto"/>
          </w:divBdr>
        </w:div>
      </w:divsChild>
    </w:div>
    <w:div w:id="1674839880">
      <w:bodyDiv w:val="1"/>
      <w:marLeft w:val="0"/>
      <w:marRight w:val="0"/>
      <w:marTop w:val="0"/>
      <w:marBottom w:val="0"/>
      <w:divBdr>
        <w:top w:val="none" w:sz="0" w:space="0" w:color="auto"/>
        <w:left w:val="none" w:sz="0" w:space="0" w:color="auto"/>
        <w:bottom w:val="none" w:sz="0" w:space="0" w:color="auto"/>
        <w:right w:val="none" w:sz="0" w:space="0" w:color="auto"/>
      </w:divBdr>
    </w:div>
    <w:div w:id="1675718360">
      <w:bodyDiv w:val="1"/>
      <w:marLeft w:val="0"/>
      <w:marRight w:val="0"/>
      <w:marTop w:val="0"/>
      <w:marBottom w:val="0"/>
      <w:divBdr>
        <w:top w:val="none" w:sz="0" w:space="0" w:color="auto"/>
        <w:left w:val="none" w:sz="0" w:space="0" w:color="auto"/>
        <w:bottom w:val="none" w:sz="0" w:space="0" w:color="auto"/>
        <w:right w:val="none" w:sz="0" w:space="0" w:color="auto"/>
      </w:divBdr>
      <w:divsChild>
        <w:div w:id="1738934622">
          <w:marLeft w:val="0"/>
          <w:marRight w:val="0"/>
          <w:marTop w:val="0"/>
          <w:marBottom w:val="0"/>
          <w:divBdr>
            <w:top w:val="none" w:sz="0" w:space="0" w:color="auto"/>
            <w:left w:val="none" w:sz="0" w:space="0" w:color="auto"/>
            <w:bottom w:val="none" w:sz="0" w:space="0" w:color="auto"/>
            <w:right w:val="none" w:sz="0" w:space="0" w:color="auto"/>
          </w:divBdr>
        </w:div>
      </w:divsChild>
    </w:div>
    <w:div w:id="1678000995">
      <w:bodyDiv w:val="1"/>
      <w:marLeft w:val="0"/>
      <w:marRight w:val="0"/>
      <w:marTop w:val="0"/>
      <w:marBottom w:val="0"/>
      <w:divBdr>
        <w:top w:val="none" w:sz="0" w:space="0" w:color="auto"/>
        <w:left w:val="none" w:sz="0" w:space="0" w:color="auto"/>
        <w:bottom w:val="none" w:sz="0" w:space="0" w:color="auto"/>
        <w:right w:val="none" w:sz="0" w:space="0" w:color="auto"/>
      </w:divBdr>
      <w:divsChild>
        <w:div w:id="1774084689">
          <w:marLeft w:val="0"/>
          <w:marRight w:val="0"/>
          <w:marTop w:val="0"/>
          <w:marBottom w:val="0"/>
          <w:divBdr>
            <w:top w:val="none" w:sz="0" w:space="0" w:color="auto"/>
            <w:left w:val="none" w:sz="0" w:space="0" w:color="auto"/>
            <w:bottom w:val="none" w:sz="0" w:space="0" w:color="auto"/>
            <w:right w:val="none" w:sz="0" w:space="0" w:color="auto"/>
          </w:divBdr>
          <w:divsChild>
            <w:div w:id="9066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0066135">
      <w:bodyDiv w:val="1"/>
      <w:marLeft w:val="0"/>
      <w:marRight w:val="0"/>
      <w:marTop w:val="0"/>
      <w:marBottom w:val="0"/>
      <w:divBdr>
        <w:top w:val="none" w:sz="0" w:space="0" w:color="auto"/>
        <w:left w:val="none" w:sz="0" w:space="0" w:color="auto"/>
        <w:bottom w:val="none" w:sz="0" w:space="0" w:color="auto"/>
        <w:right w:val="none" w:sz="0" w:space="0" w:color="auto"/>
      </w:divBdr>
      <w:divsChild>
        <w:div w:id="1145702855">
          <w:marLeft w:val="0"/>
          <w:marRight w:val="0"/>
          <w:marTop w:val="0"/>
          <w:marBottom w:val="0"/>
          <w:divBdr>
            <w:top w:val="none" w:sz="0" w:space="0" w:color="auto"/>
            <w:left w:val="none" w:sz="0" w:space="0" w:color="auto"/>
            <w:bottom w:val="none" w:sz="0" w:space="0" w:color="auto"/>
            <w:right w:val="none" w:sz="0" w:space="0" w:color="auto"/>
          </w:divBdr>
        </w:div>
        <w:div w:id="557860913">
          <w:marLeft w:val="0"/>
          <w:marRight w:val="0"/>
          <w:marTop w:val="0"/>
          <w:marBottom w:val="0"/>
          <w:divBdr>
            <w:top w:val="none" w:sz="0" w:space="0" w:color="auto"/>
            <w:left w:val="none" w:sz="0" w:space="0" w:color="auto"/>
            <w:bottom w:val="none" w:sz="0" w:space="0" w:color="auto"/>
            <w:right w:val="none" w:sz="0" w:space="0" w:color="auto"/>
          </w:divBdr>
        </w:div>
        <w:div w:id="497775096">
          <w:marLeft w:val="0"/>
          <w:marRight w:val="0"/>
          <w:marTop w:val="0"/>
          <w:marBottom w:val="0"/>
          <w:divBdr>
            <w:top w:val="none" w:sz="0" w:space="0" w:color="auto"/>
            <w:left w:val="none" w:sz="0" w:space="0" w:color="auto"/>
            <w:bottom w:val="none" w:sz="0" w:space="0" w:color="auto"/>
            <w:right w:val="none" w:sz="0" w:space="0" w:color="auto"/>
          </w:divBdr>
        </w:div>
      </w:divsChild>
    </w:div>
    <w:div w:id="1702052161">
      <w:bodyDiv w:val="1"/>
      <w:marLeft w:val="0"/>
      <w:marRight w:val="0"/>
      <w:marTop w:val="0"/>
      <w:marBottom w:val="0"/>
      <w:divBdr>
        <w:top w:val="none" w:sz="0" w:space="0" w:color="auto"/>
        <w:left w:val="none" w:sz="0" w:space="0" w:color="auto"/>
        <w:bottom w:val="none" w:sz="0" w:space="0" w:color="auto"/>
        <w:right w:val="none" w:sz="0" w:space="0" w:color="auto"/>
      </w:divBdr>
    </w:div>
    <w:div w:id="1710106937">
      <w:bodyDiv w:val="1"/>
      <w:marLeft w:val="0"/>
      <w:marRight w:val="0"/>
      <w:marTop w:val="0"/>
      <w:marBottom w:val="0"/>
      <w:divBdr>
        <w:top w:val="none" w:sz="0" w:space="0" w:color="auto"/>
        <w:left w:val="none" w:sz="0" w:space="0" w:color="auto"/>
        <w:bottom w:val="none" w:sz="0" w:space="0" w:color="auto"/>
        <w:right w:val="none" w:sz="0" w:space="0" w:color="auto"/>
      </w:divBdr>
    </w:div>
    <w:div w:id="1719743996">
      <w:bodyDiv w:val="1"/>
      <w:marLeft w:val="0"/>
      <w:marRight w:val="0"/>
      <w:marTop w:val="0"/>
      <w:marBottom w:val="0"/>
      <w:divBdr>
        <w:top w:val="none" w:sz="0" w:space="0" w:color="auto"/>
        <w:left w:val="none" w:sz="0" w:space="0" w:color="auto"/>
        <w:bottom w:val="none" w:sz="0" w:space="0" w:color="auto"/>
        <w:right w:val="none" w:sz="0" w:space="0" w:color="auto"/>
      </w:divBdr>
      <w:divsChild>
        <w:div w:id="1990666584">
          <w:marLeft w:val="0"/>
          <w:marRight w:val="0"/>
          <w:marTop w:val="0"/>
          <w:marBottom w:val="0"/>
          <w:divBdr>
            <w:top w:val="none" w:sz="0" w:space="0" w:color="auto"/>
            <w:left w:val="none" w:sz="0" w:space="0" w:color="auto"/>
            <w:bottom w:val="none" w:sz="0" w:space="0" w:color="auto"/>
            <w:right w:val="none" w:sz="0" w:space="0" w:color="auto"/>
          </w:divBdr>
        </w:div>
        <w:div w:id="452670207">
          <w:marLeft w:val="0"/>
          <w:marRight w:val="0"/>
          <w:marTop w:val="0"/>
          <w:marBottom w:val="0"/>
          <w:divBdr>
            <w:top w:val="none" w:sz="0" w:space="0" w:color="auto"/>
            <w:left w:val="none" w:sz="0" w:space="0" w:color="auto"/>
            <w:bottom w:val="none" w:sz="0" w:space="0" w:color="auto"/>
            <w:right w:val="none" w:sz="0" w:space="0" w:color="auto"/>
          </w:divBdr>
        </w:div>
        <w:div w:id="1707942858">
          <w:marLeft w:val="0"/>
          <w:marRight w:val="0"/>
          <w:marTop w:val="0"/>
          <w:marBottom w:val="0"/>
          <w:divBdr>
            <w:top w:val="none" w:sz="0" w:space="0" w:color="auto"/>
            <w:left w:val="none" w:sz="0" w:space="0" w:color="auto"/>
            <w:bottom w:val="none" w:sz="0" w:space="0" w:color="auto"/>
            <w:right w:val="none" w:sz="0" w:space="0" w:color="auto"/>
          </w:divBdr>
        </w:div>
        <w:div w:id="205219449">
          <w:marLeft w:val="0"/>
          <w:marRight w:val="0"/>
          <w:marTop w:val="0"/>
          <w:marBottom w:val="0"/>
          <w:divBdr>
            <w:top w:val="none" w:sz="0" w:space="0" w:color="auto"/>
            <w:left w:val="none" w:sz="0" w:space="0" w:color="auto"/>
            <w:bottom w:val="none" w:sz="0" w:space="0" w:color="auto"/>
            <w:right w:val="none" w:sz="0" w:space="0" w:color="auto"/>
          </w:divBdr>
        </w:div>
        <w:div w:id="1379473672">
          <w:marLeft w:val="0"/>
          <w:marRight w:val="0"/>
          <w:marTop w:val="0"/>
          <w:marBottom w:val="0"/>
          <w:divBdr>
            <w:top w:val="none" w:sz="0" w:space="0" w:color="auto"/>
            <w:left w:val="none" w:sz="0" w:space="0" w:color="auto"/>
            <w:bottom w:val="none" w:sz="0" w:space="0" w:color="auto"/>
            <w:right w:val="none" w:sz="0" w:space="0" w:color="auto"/>
          </w:divBdr>
        </w:div>
      </w:divsChild>
    </w:div>
    <w:div w:id="1779983520">
      <w:bodyDiv w:val="1"/>
      <w:marLeft w:val="0"/>
      <w:marRight w:val="0"/>
      <w:marTop w:val="0"/>
      <w:marBottom w:val="0"/>
      <w:divBdr>
        <w:top w:val="none" w:sz="0" w:space="0" w:color="auto"/>
        <w:left w:val="none" w:sz="0" w:space="0" w:color="auto"/>
        <w:bottom w:val="none" w:sz="0" w:space="0" w:color="auto"/>
        <w:right w:val="none" w:sz="0" w:space="0" w:color="auto"/>
      </w:divBdr>
    </w:div>
    <w:div w:id="1841313964">
      <w:bodyDiv w:val="1"/>
      <w:marLeft w:val="0"/>
      <w:marRight w:val="0"/>
      <w:marTop w:val="0"/>
      <w:marBottom w:val="0"/>
      <w:divBdr>
        <w:top w:val="none" w:sz="0" w:space="0" w:color="auto"/>
        <w:left w:val="none" w:sz="0" w:space="0" w:color="auto"/>
        <w:bottom w:val="none" w:sz="0" w:space="0" w:color="auto"/>
        <w:right w:val="none" w:sz="0" w:space="0" w:color="auto"/>
      </w:divBdr>
      <w:divsChild>
        <w:div w:id="842401448">
          <w:marLeft w:val="0"/>
          <w:marRight w:val="0"/>
          <w:marTop w:val="0"/>
          <w:marBottom w:val="0"/>
          <w:divBdr>
            <w:top w:val="none" w:sz="0" w:space="0" w:color="auto"/>
            <w:left w:val="none" w:sz="0" w:space="0" w:color="auto"/>
            <w:bottom w:val="none" w:sz="0" w:space="0" w:color="auto"/>
            <w:right w:val="none" w:sz="0" w:space="0" w:color="auto"/>
          </w:divBdr>
          <w:divsChild>
            <w:div w:id="317879563">
              <w:marLeft w:val="0"/>
              <w:marRight w:val="0"/>
              <w:marTop w:val="0"/>
              <w:marBottom w:val="0"/>
              <w:divBdr>
                <w:top w:val="none" w:sz="0" w:space="0" w:color="auto"/>
                <w:left w:val="none" w:sz="0" w:space="0" w:color="auto"/>
                <w:bottom w:val="none" w:sz="0" w:space="0" w:color="auto"/>
                <w:right w:val="none" w:sz="0" w:space="0" w:color="auto"/>
              </w:divBdr>
            </w:div>
            <w:div w:id="1675526016">
              <w:marLeft w:val="0"/>
              <w:marRight w:val="0"/>
              <w:marTop w:val="0"/>
              <w:marBottom w:val="0"/>
              <w:divBdr>
                <w:top w:val="none" w:sz="0" w:space="0" w:color="auto"/>
                <w:left w:val="none" w:sz="0" w:space="0" w:color="auto"/>
                <w:bottom w:val="none" w:sz="0" w:space="0" w:color="auto"/>
                <w:right w:val="none" w:sz="0" w:space="0" w:color="auto"/>
              </w:divBdr>
            </w:div>
            <w:div w:id="2133087048">
              <w:marLeft w:val="0"/>
              <w:marRight w:val="0"/>
              <w:marTop w:val="0"/>
              <w:marBottom w:val="0"/>
              <w:divBdr>
                <w:top w:val="none" w:sz="0" w:space="0" w:color="auto"/>
                <w:left w:val="none" w:sz="0" w:space="0" w:color="auto"/>
                <w:bottom w:val="none" w:sz="0" w:space="0" w:color="auto"/>
                <w:right w:val="none" w:sz="0" w:space="0" w:color="auto"/>
              </w:divBdr>
            </w:div>
            <w:div w:id="565409449">
              <w:marLeft w:val="0"/>
              <w:marRight w:val="0"/>
              <w:marTop w:val="0"/>
              <w:marBottom w:val="0"/>
              <w:divBdr>
                <w:top w:val="none" w:sz="0" w:space="0" w:color="auto"/>
                <w:left w:val="none" w:sz="0" w:space="0" w:color="auto"/>
                <w:bottom w:val="none" w:sz="0" w:space="0" w:color="auto"/>
                <w:right w:val="none" w:sz="0" w:space="0" w:color="auto"/>
              </w:divBdr>
            </w:div>
            <w:div w:id="1389064807">
              <w:marLeft w:val="0"/>
              <w:marRight w:val="0"/>
              <w:marTop w:val="0"/>
              <w:marBottom w:val="0"/>
              <w:divBdr>
                <w:top w:val="none" w:sz="0" w:space="0" w:color="auto"/>
                <w:left w:val="none" w:sz="0" w:space="0" w:color="auto"/>
                <w:bottom w:val="none" w:sz="0" w:space="0" w:color="auto"/>
                <w:right w:val="none" w:sz="0" w:space="0" w:color="auto"/>
              </w:divBdr>
            </w:div>
            <w:div w:id="198322273">
              <w:marLeft w:val="0"/>
              <w:marRight w:val="0"/>
              <w:marTop w:val="0"/>
              <w:marBottom w:val="0"/>
              <w:divBdr>
                <w:top w:val="none" w:sz="0" w:space="0" w:color="auto"/>
                <w:left w:val="none" w:sz="0" w:space="0" w:color="auto"/>
                <w:bottom w:val="none" w:sz="0" w:space="0" w:color="auto"/>
                <w:right w:val="none" w:sz="0" w:space="0" w:color="auto"/>
              </w:divBdr>
            </w:div>
            <w:div w:id="740641514">
              <w:marLeft w:val="0"/>
              <w:marRight w:val="0"/>
              <w:marTop w:val="0"/>
              <w:marBottom w:val="0"/>
              <w:divBdr>
                <w:top w:val="none" w:sz="0" w:space="0" w:color="auto"/>
                <w:left w:val="none" w:sz="0" w:space="0" w:color="auto"/>
                <w:bottom w:val="none" w:sz="0" w:space="0" w:color="auto"/>
                <w:right w:val="none" w:sz="0" w:space="0" w:color="auto"/>
              </w:divBdr>
            </w:div>
            <w:div w:id="94984202">
              <w:marLeft w:val="0"/>
              <w:marRight w:val="0"/>
              <w:marTop w:val="0"/>
              <w:marBottom w:val="0"/>
              <w:divBdr>
                <w:top w:val="none" w:sz="0" w:space="0" w:color="auto"/>
                <w:left w:val="none" w:sz="0" w:space="0" w:color="auto"/>
                <w:bottom w:val="none" w:sz="0" w:space="0" w:color="auto"/>
                <w:right w:val="none" w:sz="0" w:space="0" w:color="auto"/>
              </w:divBdr>
            </w:div>
            <w:div w:id="488055060">
              <w:marLeft w:val="0"/>
              <w:marRight w:val="0"/>
              <w:marTop w:val="0"/>
              <w:marBottom w:val="0"/>
              <w:divBdr>
                <w:top w:val="none" w:sz="0" w:space="0" w:color="auto"/>
                <w:left w:val="none" w:sz="0" w:space="0" w:color="auto"/>
                <w:bottom w:val="none" w:sz="0" w:space="0" w:color="auto"/>
                <w:right w:val="none" w:sz="0" w:space="0" w:color="auto"/>
              </w:divBdr>
            </w:div>
            <w:div w:id="202134707">
              <w:marLeft w:val="0"/>
              <w:marRight w:val="0"/>
              <w:marTop w:val="0"/>
              <w:marBottom w:val="0"/>
              <w:divBdr>
                <w:top w:val="none" w:sz="0" w:space="0" w:color="auto"/>
                <w:left w:val="none" w:sz="0" w:space="0" w:color="auto"/>
                <w:bottom w:val="none" w:sz="0" w:space="0" w:color="auto"/>
                <w:right w:val="none" w:sz="0" w:space="0" w:color="auto"/>
              </w:divBdr>
            </w:div>
            <w:div w:id="1724985167">
              <w:marLeft w:val="0"/>
              <w:marRight w:val="0"/>
              <w:marTop w:val="0"/>
              <w:marBottom w:val="0"/>
              <w:divBdr>
                <w:top w:val="none" w:sz="0" w:space="0" w:color="auto"/>
                <w:left w:val="none" w:sz="0" w:space="0" w:color="auto"/>
                <w:bottom w:val="none" w:sz="0" w:space="0" w:color="auto"/>
                <w:right w:val="none" w:sz="0" w:space="0" w:color="auto"/>
              </w:divBdr>
            </w:div>
            <w:div w:id="1858931300">
              <w:marLeft w:val="0"/>
              <w:marRight w:val="0"/>
              <w:marTop w:val="0"/>
              <w:marBottom w:val="0"/>
              <w:divBdr>
                <w:top w:val="none" w:sz="0" w:space="0" w:color="auto"/>
                <w:left w:val="none" w:sz="0" w:space="0" w:color="auto"/>
                <w:bottom w:val="none" w:sz="0" w:space="0" w:color="auto"/>
                <w:right w:val="none" w:sz="0" w:space="0" w:color="auto"/>
              </w:divBdr>
            </w:div>
            <w:div w:id="922180899">
              <w:marLeft w:val="0"/>
              <w:marRight w:val="0"/>
              <w:marTop w:val="0"/>
              <w:marBottom w:val="0"/>
              <w:divBdr>
                <w:top w:val="none" w:sz="0" w:space="0" w:color="auto"/>
                <w:left w:val="none" w:sz="0" w:space="0" w:color="auto"/>
                <w:bottom w:val="none" w:sz="0" w:space="0" w:color="auto"/>
                <w:right w:val="none" w:sz="0" w:space="0" w:color="auto"/>
              </w:divBdr>
            </w:div>
            <w:div w:id="790632174">
              <w:marLeft w:val="0"/>
              <w:marRight w:val="0"/>
              <w:marTop w:val="0"/>
              <w:marBottom w:val="0"/>
              <w:divBdr>
                <w:top w:val="none" w:sz="0" w:space="0" w:color="auto"/>
                <w:left w:val="none" w:sz="0" w:space="0" w:color="auto"/>
                <w:bottom w:val="none" w:sz="0" w:space="0" w:color="auto"/>
                <w:right w:val="none" w:sz="0" w:space="0" w:color="auto"/>
              </w:divBdr>
            </w:div>
            <w:div w:id="809254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7137865">
      <w:bodyDiv w:val="1"/>
      <w:marLeft w:val="0"/>
      <w:marRight w:val="0"/>
      <w:marTop w:val="0"/>
      <w:marBottom w:val="0"/>
      <w:divBdr>
        <w:top w:val="none" w:sz="0" w:space="0" w:color="auto"/>
        <w:left w:val="none" w:sz="0" w:space="0" w:color="auto"/>
        <w:bottom w:val="none" w:sz="0" w:space="0" w:color="auto"/>
        <w:right w:val="none" w:sz="0" w:space="0" w:color="auto"/>
      </w:divBdr>
      <w:divsChild>
        <w:div w:id="1491747717">
          <w:marLeft w:val="0"/>
          <w:marRight w:val="0"/>
          <w:marTop w:val="0"/>
          <w:marBottom w:val="0"/>
          <w:divBdr>
            <w:top w:val="none" w:sz="0" w:space="0" w:color="auto"/>
            <w:left w:val="none" w:sz="0" w:space="0" w:color="auto"/>
            <w:bottom w:val="none" w:sz="0" w:space="0" w:color="auto"/>
            <w:right w:val="none" w:sz="0" w:space="0" w:color="auto"/>
          </w:divBdr>
          <w:divsChild>
            <w:div w:id="659191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907377">
      <w:bodyDiv w:val="1"/>
      <w:marLeft w:val="0"/>
      <w:marRight w:val="0"/>
      <w:marTop w:val="0"/>
      <w:marBottom w:val="0"/>
      <w:divBdr>
        <w:top w:val="none" w:sz="0" w:space="0" w:color="auto"/>
        <w:left w:val="none" w:sz="0" w:space="0" w:color="auto"/>
        <w:bottom w:val="none" w:sz="0" w:space="0" w:color="auto"/>
        <w:right w:val="none" w:sz="0" w:space="0" w:color="auto"/>
      </w:divBdr>
    </w:div>
    <w:div w:id="1903640124">
      <w:bodyDiv w:val="1"/>
      <w:marLeft w:val="0"/>
      <w:marRight w:val="0"/>
      <w:marTop w:val="0"/>
      <w:marBottom w:val="0"/>
      <w:divBdr>
        <w:top w:val="none" w:sz="0" w:space="0" w:color="auto"/>
        <w:left w:val="none" w:sz="0" w:space="0" w:color="auto"/>
        <w:bottom w:val="none" w:sz="0" w:space="0" w:color="auto"/>
        <w:right w:val="none" w:sz="0" w:space="0" w:color="auto"/>
      </w:divBdr>
      <w:divsChild>
        <w:div w:id="1925257768">
          <w:marLeft w:val="0"/>
          <w:marRight w:val="0"/>
          <w:marTop w:val="0"/>
          <w:marBottom w:val="0"/>
          <w:divBdr>
            <w:top w:val="none" w:sz="0" w:space="0" w:color="auto"/>
            <w:left w:val="none" w:sz="0" w:space="0" w:color="auto"/>
            <w:bottom w:val="none" w:sz="0" w:space="0" w:color="auto"/>
            <w:right w:val="none" w:sz="0" w:space="0" w:color="auto"/>
          </w:divBdr>
          <w:divsChild>
            <w:div w:id="2979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6330604">
      <w:bodyDiv w:val="1"/>
      <w:marLeft w:val="0"/>
      <w:marRight w:val="0"/>
      <w:marTop w:val="0"/>
      <w:marBottom w:val="0"/>
      <w:divBdr>
        <w:top w:val="none" w:sz="0" w:space="0" w:color="auto"/>
        <w:left w:val="none" w:sz="0" w:space="0" w:color="auto"/>
        <w:bottom w:val="none" w:sz="0" w:space="0" w:color="auto"/>
        <w:right w:val="none" w:sz="0" w:space="0" w:color="auto"/>
      </w:divBdr>
    </w:div>
    <w:div w:id="1967226188">
      <w:bodyDiv w:val="1"/>
      <w:marLeft w:val="0"/>
      <w:marRight w:val="0"/>
      <w:marTop w:val="0"/>
      <w:marBottom w:val="0"/>
      <w:divBdr>
        <w:top w:val="none" w:sz="0" w:space="0" w:color="auto"/>
        <w:left w:val="none" w:sz="0" w:space="0" w:color="auto"/>
        <w:bottom w:val="none" w:sz="0" w:space="0" w:color="auto"/>
        <w:right w:val="none" w:sz="0" w:space="0" w:color="auto"/>
      </w:divBdr>
      <w:divsChild>
        <w:div w:id="332875302">
          <w:marLeft w:val="0"/>
          <w:marRight w:val="0"/>
          <w:marTop w:val="0"/>
          <w:marBottom w:val="0"/>
          <w:divBdr>
            <w:top w:val="none" w:sz="0" w:space="0" w:color="auto"/>
            <w:left w:val="none" w:sz="0" w:space="0" w:color="auto"/>
            <w:bottom w:val="none" w:sz="0" w:space="0" w:color="auto"/>
            <w:right w:val="none" w:sz="0" w:space="0" w:color="auto"/>
          </w:divBdr>
        </w:div>
        <w:div w:id="1197542354">
          <w:marLeft w:val="0"/>
          <w:marRight w:val="0"/>
          <w:marTop w:val="0"/>
          <w:marBottom w:val="0"/>
          <w:divBdr>
            <w:top w:val="none" w:sz="0" w:space="0" w:color="auto"/>
            <w:left w:val="none" w:sz="0" w:space="0" w:color="auto"/>
            <w:bottom w:val="none" w:sz="0" w:space="0" w:color="auto"/>
            <w:right w:val="none" w:sz="0" w:space="0" w:color="auto"/>
          </w:divBdr>
        </w:div>
        <w:div w:id="251858507">
          <w:marLeft w:val="0"/>
          <w:marRight w:val="0"/>
          <w:marTop w:val="0"/>
          <w:marBottom w:val="0"/>
          <w:divBdr>
            <w:top w:val="none" w:sz="0" w:space="0" w:color="auto"/>
            <w:left w:val="none" w:sz="0" w:space="0" w:color="auto"/>
            <w:bottom w:val="none" w:sz="0" w:space="0" w:color="auto"/>
            <w:right w:val="none" w:sz="0" w:space="0" w:color="auto"/>
          </w:divBdr>
        </w:div>
        <w:div w:id="1492717432">
          <w:marLeft w:val="0"/>
          <w:marRight w:val="0"/>
          <w:marTop w:val="0"/>
          <w:marBottom w:val="0"/>
          <w:divBdr>
            <w:top w:val="none" w:sz="0" w:space="0" w:color="auto"/>
            <w:left w:val="none" w:sz="0" w:space="0" w:color="auto"/>
            <w:bottom w:val="none" w:sz="0" w:space="0" w:color="auto"/>
            <w:right w:val="none" w:sz="0" w:space="0" w:color="auto"/>
          </w:divBdr>
        </w:div>
      </w:divsChild>
    </w:div>
    <w:div w:id="2028409642">
      <w:bodyDiv w:val="1"/>
      <w:marLeft w:val="0"/>
      <w:marRight w:val="0"/>
      <w:marTop w:val="0"/>
      <w:marBottom w:val="0"/>
      <w:divBdr>
        <w:top w:val="none" w:sz="0" w:space="0" w:color="auto"/>
        <w:left w:val="none" w:sz="0" w:space="0" w:color="auto"/>
        <w:bottom w:val="none" w:sz="0" w:space="0" w:color="auto"/>
        <w:right w:val="none" w:sz="0" w:space="0" w:color="auto"/>
      </w:divBdr>
      <w:divsChild>
        <w:div w:id="814103479">
          <w:marLeft w:val="0"/>
          <w:marRight w:val="0"/>
          <w:marTop w:val="0"/>
          <w:marBottom w:val="0"/>
          <w:divBdr>
            <w:top w:val="none" w:sz="0" w:space="0" w:color="auto"/>
            <w:left w:val="none" w:sz="0" w:space="0" w:color="auto"/>
            <w:bottom w:val="none" w:sz="0" w:space="0" w:color="auto"/>
            <w:right w:val="none" w:sz="0" w:space="0" w:color="auto"/>
          </w:divBdr>
          <w:divsChild>
            <w:div w:id="1317610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257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6.jpeg"/><Relationship Id="rId18" Type="http://schemas.openxmlformats.org/officeDocument/2006/relationships/image" Target="media/image9.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8.jpeg"/><Relationship Id="rId25"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14.png"/><Relationship Id="rId10" Type="http://schemas.openxmlformats.org/officeDocument/2006/relationships/header" Target="header3.xml"/><Relationship Id="rId19" Type="http://schemas.openxmlformats.org/officeDocument/2006/relationships/image" Target="media/image10.jp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image" Target="media/image13.jpeg"/><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4.emf"/><Relationship Id="rId1" Type="http://schemas.openxmlformats.org/officeDocument/2006/relationships/image" Target="media/image3.emf"/></Relationships>
</file>

<file path=word/_rels/header3.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bg1"/>
        </a:solidFill>
        <a:ln>
          <a:solidFill>
            <a:schemeClr val="bg1"/>
          </a:solid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GAL17</b:Tag>
    <b:SourceType>Book</b:SourceType>
    <b:Guid>{E817D9A1-67BF-4720-ADDC-BF5FCDF7EF83}</b:Guid>
    <b:Author>
      <b:Author>
        <b:NameList>
          <b:Person>
            <b:Last>GALVÃO</b:Last>
          </b:Person>
        </b:NameList>
      </b:Author>
    </b:Author>
    <b:Year>2017</b:Year>
    <b:RefOrder>1</b:RefOrder>
  </b:Source>
</b:Sources>
</file>

<file path=customXml/itemProps1.xml><?xml version="1.0" encoding="utf-8"?>
<ds:datastoreItem xmlns:ds="http://schemas.openxmlformats.org/officeDocument/2006/customXml" ds:itemID="{B370C11B-9D6B-46CC-8970-726006D633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46</Pages>
  <Words>11514</Words>
  <Characters>62178</Characters>
  <Application>Microsoft Office Word</Application>
  <DocSecurity>0</DocSecurity>
  <Lines>518</Lines>
  <Paragraphs>147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73545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bibicbs</dc:creator>
  <cp:lastModifiedBy>Magda Cilene FIioco</cp:lastModifiedBy>
  <cp:revision>2</cp:revision>
  <cp:lastPrinted>2023-11-21T02:36:00Z</cp:lastPrinted>
  <dcterms:created xsi:type="dcterms:W3CDTF">2023-12-13T14:35:00Z</dcterms:created>
  <dcterms:modified xsi:type="dcterms:W3CDTF">2023-12-13T14:35:00Z</dcterms:modified>
</cp:coreProperties>
</file>